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2747" w:right="0" w:firstLine="0"/>
        <w:jc w:val="left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Conflicts of Interest Checklist</w:t>
      </w:r>
    </w:p>
    <w:p>
      <w:pPr>
        <w:pStyle w:val="BodyText"/>
        <w:spacing w:before="7"/>
        <w:rPr>
          <w:rFonts w:ascii="AvantGarde Bk BT"/>
          <w:b/>
          <w:sz w:val="15"/>
        </w:rPr>
      </w:pPr>
    </w:p>
    <w:p>
      <w:pPr>
        <w:pStyle w:val="BodyText"/>
        <w:spacing w:line="206" w:lineRule="exact" w:before="121"/>
        <w:ind w:left="940" w:right="838"/>
        <w:jc w:val="both"/>
      </w:pPr>
      <w:r>
        <w:rPr/>
        <w:pict>
          <v:rect style="position:absolute;margin-left:77pt;margin-top:7.089906pt;width:6.7pt;height:6.7pt;mso-position-horizontal-relative:page;mso-position-vertical-relative:paragraph;z-index:1072" filled="false" stroked="true" strokeweight="1pt" strokecolor="#231f20">
            <v:stroke dashstyle="solid"/>
            <w10:wrap type="none"/>
          </v:rect>
        </w:pict>
      </w:r>
      <w:r>
        <w:rPr>
          <w:color w:val="221F1F"/>
        </w:rPr>
        <w:t>All attorneys and staff must disclose necessary information concerning potential conflicts relating to past clients at prior places of employment, but not confidential information.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06" w:lineRule="exact"/>
        <w:ind w:left="940" w:right="838"/>
        <w:jc w:val="both"/>
      </w:pPr>
      <w:r>
        <w:rPr/>
        <w:pict>
          <v:rect style="position:absolute;margin-left:77pt;margin-top:1.040219pt;width:6.7pt;height:6.7pt;mso-position-horizontal-relative:page;mso-position-vertical-relative:paragraph;z-index:1096" filled="false" stroked="true" strokeweight="1pt" strokecolor="#231f20">
            <v:stroke dashstyle="solid"/>
            <w10:wrap type="none"/>
          </v:rect>
        </w:pict>
      </w:r>
      <w:r>
        <w:rPr>
          <w:color w:val="221F1F"/>
        </w:rPr>
        <w:t>Prior to the initial consultation, the potential clients must disclose all name information, including their other names (</w:t>
      </w:r>
      <w:r>
        <w:rPr>
          <w:i/>
          <w:color w:val="221F1F"/>
        </w:rPr>
        <w:t>i.e.</w:t>
      </w:r>
      <w:r>
        <w:rPr>
          <w:color w:val="221F1F"/>
        </w:rPr>
        <w:t>, maiden, other marital, etc.), opposing parties’ names, and associated persons’ and/or entities’ names.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06" w:lineRule="exact" w:before="1"/>
        <w:ind w:left="940" w:right="838"/>
        <w:jc w:val="both"/>
      </w:pPr>
      <w:r>
        <w:rPr/>
        <w:pict>
          <v:rect style="position:absolute;margin-left:77pt;margin-top:1.090219pt;width:6.7pt;height:6.7pt;mso-position-horizontal-relative:page;mso-position-vertical-relative:paragraph;z-index:1120" filled="false" stroked="true" strokeweight="1pt" strokecolor="#231f20">
            <v:stroke dashstyle="solid"/>
            <w10:wrap type="none"/>
          </v:rect>
        </w:pict>
      </w:r>
      <w:r>
        <w:rPr>
          <w:color w:val="221F1F"/>
        </w:rPr>
        <w:t>Thereafter,</w:t>
      </w:r>
      <w:r>
        <w:rPr>
          <w:color w:val="221F1F"/>
          <w:spacing w:val="-7"/>
        </w:rPr>
        <w:t> </w:t>
      </w:r>
      <w:r>
        <w:rPr>
          <w:color w:val="221F1F"/>
        </w:rPr>
        <w:t>at</w:t>
      </w:r>
      <w:r>
        <w:rPr>
          <w:color w:val="221F1F"/>
          <w:spacing w:val="-7"/>
        </w:rPr>
        <w:t> </w:t>
      </w:r>
      <w:r>
        <w:rPr>
          <w:color w:val="221F1F"/>
        </w:rPr>
        <w:t>the</w:t>
      </w:r>
      <w:r>
        <w:rPr>
          <w:color w:val="221F1F"/>
          <w:spacing w:val="-7"/>
        </w:rPr>
        <w:t> </w:t>
      </w:r>
      <w:r>
        <w:rPr>
          <w:color w:val="221F1F"/>
        </w:rPr>
        <w:t>initial</w:t>
      </w:r>
      <w:r>
        <w:rPr>
          <w:color w:val="221F1F"/>
          <w:spacing w:val="-7"/>
        </w:rPr>
        <w:t> </w:t>
      </w:r>
      <w:r>
        <w:rPr>
          <w:color w:val="221F1F"/>
        </w:rPr>
        <w:t>consultation,</w:t>
      </w:r>
      <w:r>
        <w:rPr>
          <w:color w:val="221F1F"/>
          <w:spacing w:val="-7"/>
        </w:rPr>
        <w:t> </w:t>
      </w:r>
      <w:r>
        <w:rPr>
          <w:color w:val="221F1F"/>
        </w:rPr>
        <w:t>the</w:t>
      </w:r>
      <w:r>
        <w:rPr>
          <w:color w:val="221F1F"/>
          <w:spacing w:val="-7"/>
        </w:rPr>
        <w:t> </w:t>
      </w:r>
      <w:r>
        <w:rPr>
          <w:color w:val="221F1F"/>
        </w:rPr>
        <w:t>potential</w:t>
      </w:r>
      <w:r>
        <w:rPr>
          <w:color w:val="221F1F"/>
          <w:spacing w:val="-7"/>
        </w:rPr>
        <w:t> </w:t>
      </w:r>
      <w:r>
        <w:rPr>
          <w:color w:val="221F1F"/>
        </w:rPr>
        <w:t>clients</w:t>
      </w:r>
      <w:r>
        <w:rPr>
          <w:color w:val="221F1F"/>
          <w:spacing w:val="-7"/>
        </w:rPr>
        <w:t> </w:t>
      </w:r>
      <w:r>
        <w:rPr>
          <w:color w:val="221F1F"/>
        </w:rPr>
        <w:t>must</w:t>
      </w:r>
      <w:r>
        <w:rPr>
          <w:color w:val="221F1F"/>
          <w:spacing w:val="-7"/>
        </w:rPr>
        <w:t> </w:t>
      </w:r>
      <w:r>
        <w:rPr>
          <w:color w:val="221F1F"/>
        </w:rPr>
        <w:t>disclose</w:t>
      </w:r>
      <w:r>
        <w:rPr>
          <w:color w:val="221F1F"/>
          <w:spacing w:val="-7"/>
        </w:rPr>
        <w:t> </w:t>
      </w:r>
      <w:r>
        <w:rPr>
          <w:color w:val="221F1F"/>
        </w:rPr>
        <w:t>more</w:t>
      </w:r>
      <w:r>
        <w:rPr>
          <w:color w:val="221F1F"/>
          <w:spacing w:val="-7"/>
        </w:rPr>
        <w:t> </w:t>
      </w:r>
      <w:r>
        <w:rPr>
          <w:color w:val="221F1F"/>
        </w:rPr>
        <w:t>detailed</w:t>
      </w:r>
      <w:r>
        <w:rPr>
          <w:color w:val="221F1F"/>
          <w:spacing w:val="-7"/>
        </w:rPr>
        <w:t> </w:t>
      </w:r>
      <w:r>
        <w:rPr>
          <w:color w:val="221F1F"/>
        </w:rPr>
        <w:t>information in order for a more comprehensive conflicts check to be</w:t>
      </w:r>
      <w:r>
        <w:rPr>
          <w:color w:val="221F1F"/>
          <w:spacing w:val="-12"/>
        </w:rPr>
        <w:t> </w:t>
      </w:r>
      <w:r>
        <w:rPr>
          <w:color w:val="221F1F"/>
        </w:rPr>
        <w:t>made.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06" w:lineRule="exact"/>
        <w:ind w:left="940" w:right="837"/>
        <w:jc w:val="both"/>
      </w:pPr>
      <w:r>
        <w:rPr/>
        <w:pict>
          <v:rect style="position:absolute;margin-left:77pt;margin-top:1.039471pt;width:6.7pt;height:6.7pt;mso-position-horizontal-relative:page;mso-position-vertical-relative:paragraph;z-index:1144" filled="false" stroked="true" strokeweight="1pt" strokecolor="#231f20">
            <v:stroke dashstyle="solid"/>
            <w10:wrap type="none"/>
          </v:rect>
        </w:pict>
      </w:r>
      <w:r>
        <w:rPr>
          <w:color w:val="221F1F"/>
        </w:rPr>
        <w:t>The attorney then performs the conflicts check, reviewing the master client list, the former client list, and the subject matter list, if applicable.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49" w:lineRule="auto" w:before="99"/>
        <w:ind w:left="940" w:right="838"/>
      </w:pPr>
      <w:r>
        <w:rPr/>
        <w:pict>
          <v:rect style="position:absolute;margin-left:77pt;margin-top:7.061742pt;width:6.7pt;height:6.7pt;mso-position-horizontal-relative:page;mso-position-vertical-relative:paragraph;z-index:1168" filled="false" stroked="true" strokeweight="1pt" strokecolor="#231f20">
            <v:stroke dashstyle="solid"/>
            <w10:wrap type="none"/>
          </v:rect>
        </w:pict>
      </w:r>
      <w:r>
        <w:rPr>
          <w:color w:val="221F1F"/>
        </w:rPr>
        <w:t>The Conflicts Search Results Memo must be circulated to all attorneys and staff for their review and input.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06" w:lineRule="exact"/>
        <w:ind w:left="940" w:right="838"/>
      </w:pPr>
      <w:r>
        <w:rPr/>
        <w:pict>
          <v:rect style="position:absolute;margin-left:77pt;margin-top:1.039906pt;width:6.7pt;height:6.7pt;mso-position-horizontal-relative:page;mso-position-vertical-relative:paragraph;z-index:1192" filled="false" stroked="true" strokeweight="1.0pt" strokecolor="#231f20">
            <v:stroke dashstyle="solid"/>
            <w10:wrap type="none"/>
          </v:rect>
        </w:pict>
      </w:r>
      <w:r>
        <w:rPr>
          <w:color w:val="221F1F"/>
        </w:rPr>
        <w:t>Follow</w:t>
      </w:r>
      <w:r>
        <w:rPr>
          <w:color w:val="221F1F"/>
          <w:spacing w:val="-12"/>
        </w:rPr>
        <w:t> </w:t>
      </w:r>
      <w:r>
        <w:rPr>
          <w:color w:val="221F1F"/>
        </w:rPr>
        <w:t>up</w:t>
      </w:r>
      <w:r>
        <w:rPr>
          <w:color w:val="221F1F"/>
          <w:spacing w:val="-12"/>
        </w:rPr>
        <w:t> </w:t>
      </w:r>
      <w:r>
        <w:rPr>
          <w:color w:val="221F1F"/>
        </w:rPr>
        <w:t>with</w:t>
      </w:r>
      <w:r>
        <w:rPr>
          <w:color w:val="221F1F"/>
          <w:spacing w:val="-12"/>
        </w:rPr>
        <w:t> </w:t>
      </w:r>
      <w:r>
        <w:rPr>
          <w:color w:val="221F1F"/>
        </w:rPr>
        <w:t>any</w:t>
      </w:r>
      <w:r>
        <w:rPr>
          <w:color w:val="221F1F"/>
          <w:spacing w:val="-12"/>
        </w:rPr>
        <w:t> </w:t>
      </w:r>
      <w:r>
        <w:rPr>
          <w:color w:val="221F1F"/>
        </w:rPr>
        <w:t>attorney</w:t>
      </w:r>
      <w:r>
        <w:rPr>
          <w:color w:val="221F1F"/>
          <w:spacing w:val="-12"/>
        </w:rPr>
        <w:t> </w:t>
      </w:r>
      <w:r>
        <w:rPr>
          <w:color w:val="221F1F"/>
        </w:rPr>
        <w:t>or</w:t>
      </w:r>
      <w:r>
        <w:rPr>
          <w:color w:val="221F1F"/>
          <w:spacing w:val="-12"/>
        </w:rPr>
        <w:t> </w:t>
      </w:r>
      <w:r>
        <w:rPr>
          <w:color w:val="221F1F"/>
        </w:rPr>
        <w:t>staff</w:t>
      </w:r>
      <w:r>
        <w:rPr>
          <w:color w:val="221F1F"/>
          <w:spacing w:val="-12"/>
        </w:rPr>
        <w:t> </w:t>
      </w:r>
      <w:r>
        <w:rPr>
          <w:color w:val="221F1F"/>
        </w:rPr>
        <w:t>member</w:t>
      </w:r>
      <w:r>
        <w:rPr>
          <w:color w:val="221F1F"/>
          <w:spacing w:val="-12"/>
        </w:rPr>
        <w:t> </w:t>
      </w:r>
      <w:r>
        <w:rPr>
          <w:color w:val="221F1F"/>
        </w:rPr>
        <w:t>who</w:t>
      </w:r>
      <w:r>
        <w:rPr>
          <w:color w:val="221F1F"/>
          <w:spacing w:val="-12"/>
        </w:rPr>
        <w:t> </w:t>
      </w:r>
      <w:r>
        <w:rPr>
          <w:color w:val="221F1F"/>
        </w:rPr>
        <w:t>fails</w:t>
      </w:r>
      <w:r>
        <w:rPr>
          <w:color w:val="221F1F"/>
          <w:spacing w:val="-12"/>
        </w:rPr>
        <w:t> </w:t>
      </w:r>
      <w:r>
        <w:rPr>
          <w:color w:val="221F1F"/>
        </w:rPr>
        <w:t>to</w:t>
      </w:r>
      <w:r>
        <w:rPr>
          <w:color w:val="221F1F"/>
          <w:spacing w:val="-12"/>
        </w:rPr>
        <w:t> </w:t>
      </w:r>
      <w:r>
        <w:rPr>
          <w:color w:val="221F1F"/>
        </w:rPr>
        <w:t>return</w:t>
      </w:r>
      <w:r>
        <w:rPr>
          <w:color w:val="221F1F"/>
          <w:spacing w:val="-12"/>
        </w:rPr>
        <w:t> </w:t>
      </w:r>
      <w:r>
        <w:rPr>
          <w:color w:val="221F1F"/>
        </w:rPr>
        <w:t>the</w:t>
      </w:r>
      <w:r>
        <w:rPr>
          <w:color w:val="221F1F"/>
          <w:spacing w:val="-12"/>
        </w:rPr>
        <w:t> </w:t>
      </w:r>
      <w:r>
        <w:rPr>
          <w:color w:val="221F1F"/>
        </w:rPr>
        <w:t>Conflicts</w:t>
      </w:r>
      <w:r>
        <w:rPr>
          <w:color w:val="221F1F"/>
          <w:spacing w:val="-11"/>
        </w:rPr>
        <w:t> </w:t>
      </w:r>
      <w:r>
        <w:rPr>
          <w:color w:val="221F1F"/>
        </w:rPr>
        <w:t>Search</w:t>
      </w:r>
      <w:r>
        <w:rPr>
          <w:color w:val="221F1F"/>
          <w:spacing w:val="-12"/>
        </w:rPr>
        <w:t> </w:t>
      </w:r>
      <w:r>
        <w:rPr>
          <w:color w:val="221F1F"/>
        </w:rPr>
        <w:t>Results</w:t>
      </w:r>
      <w:r>
        <w:rPr>
          <w:color w:val="221F1F"/>
          <w:spacing w:val="-12"/>
        </w:rPr>
        <w:t> </w:t>
      </w:r>
      <w:r>
        <w:rPr>
          <w:color w:val="221F1F"/>
        </w:rPr>
        <w:t>Memo within 24 hours of</w:t>
      </w:r>
      <w:r>
        <w:rPr>
          <w:color w:val="221F1F"/>
          <w:spacing w:val="-24"/>
        </w:rPr>
        <w:t> </w:t>
      </w:r>
      <w:r>
        <w:rPr>
          <w:color w:val="221F1F"/>
        </w:rPr>
        <w:t>distribution.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06" w:lineRule="exact"/>
        <w:ind w:left="940" w:right="838"/>
      </w:pPr>
      <w:r>
        <w:rPr/>
        <w:pict>
          <v:rect style="position:absolute;margin-left:77pt;margin-top:1.040188pt;width:6.7pt;height:6.7pt;mso-position-horizontal-relative:page;mso-position-vertical-relative:paragraph;z-index:1216" filled="false" stroked="true" strokeweight="1.0pt" strokecolor="#231f20">
            <v:stroke dashstyle="solid"/>
            <w10:wrap type="none"/>
          </v:rect>
        </w:pict>
      </w:r>
      <w:r>
        <w:rPr>
          <w:color w:val="221F1F"/>
        </w:rPr>
        <w:t>Analyze the results of the circulated memo and of the preliminary and comprehensive conflicts checks to determine whether a conflict exists.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49" w:lineRule="auto" w:before="99"/>
        <w:ind w:left="940" w:right="838"/>
      </w:pPr>
      <w:r>
        <w:rPr/>
        <w:pict>
          <v:rect style="position:absolute;margin-left:77pt;margin-top:7.061429pt;width:6.7pt;height:6.7pt;mso-position-horizontal-relative:page;mso-position-vertical-relative:paragraph;z-index:1240" filled="false" stroked="true" strokeweight="1.0pt" strokecolor="#231f20">
            <v:stroke dashstyle="solid"/>
            <w10:wrap type="none"/>
          </v:rect>
        </w:pict>
      </w:r>
      <w:r>
        <w:rPr>
          <w:color w:val="221F1F"/>
        </w:rPr>
        <w:t>If no conflict is found, the new client is entered into the conflict system and sent an engagement letter.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06" w:lineRule="exact" w:before="1"/>
        <w:ind w:left="940" w:right="838"/>
      </w:pPr>
      <w:r>
        <w:rPr/>
        <w:pict>
          <v:rect style="position:absolute;margin-left:77pt;margin-top:1.089593pt;width:6.7pt;height:6.7pt;mso-position-horizontal-relative:page;mso-position-vertical-relative:paragraph;z-index:1264" filled="false" stroked="true" strokeweight="1.0pt" strokecolor="#231f20">
            <v:stroke dashstyle="solid"/>
            <w10:wrap type="none"/>
          </v:rect>
        </w:pict>
      </w:r>
      <w:r>
        <w:rPr>
          <w:color w:val="221F1F"/>
        </w:rPr>
        <w:t>If a conflict is found and the attorney is not allowed to accept the representation, send a non-engagement letter explaining the conflict.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00"/>
        <w:ind w:left="940"/>
      </w:pPr>
      <w:r>
        <w:rPr/>
        <w:pict>
          <v:rect style="position:absolute;margin-left:77pt;margin-top:7.111712pt;width:6.7pt;height:6.7pt;mso-position-horizontal-relative:page;mso-position-vertical-relative:paragraph;z-index:1288" filled="false" stroked="true" strokeweight="1.0pt" strokecolor="#231f20">
            <v:stroke dashstyle="solid"/>
            <w10:wrap type="none"/>
          </v:rect>
        </w:pict>
      </w:r>
      <w:r>
        <w:rPr>
          <w:color w:val="221F1F"/>
        </w:rPr>
        <w:t>If a conflict is found and the attorney is allowed to accept the representation: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40" w:lineRule="auto" w:before="8" w:after="0"/>
        <w:ind w:left="1100" w:right="0" w:hanging="160"/>
        <w:jc w:val="left"/>
        <w:rPr>
          <w:sz w:val="20"/>
        </w:rPr>
      </w:pPr>
      <w:r>
        <w:rPr>
          <w:color w:val="221F1F"/>
          <w:sz w:val="20"/>
        </w:rPr>
        <w:t>disclose the circumstances which give rise to the actual or potential</w:t>
      </w:r>
      <w:r>
        <w:rPr>
          <w:color w:val="221F1F"/>
          <w:spacing w:val="-33"/>
          <w:sz w:val="20"/>
        </w:rPr>
        <w:t> </w:t>
      </w:r>
      <w:r>
        <w:rPr>
          <w:color w:val="221F1F"/>
          <w:sz w:val="20"/>
        </w:rPr>
        <w:t>conflict;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20" w:lineRule="exact" w:before="8" w:after="0"/>
        <w:ind w:left="1100" w:right="0" w:hanging="160"/>
        <w:jc w:val="left"/>
        <w:rPr>
          <w:sz w:val="20"/>
        </w:rPr>
      </w:pPr>
      <w:r>
        <w:rPr>
          <w:color w:val="221F1F"/>
          <w:sz w:val="20"/>
        </w:rPr>
        <w:t>disclose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a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description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of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actual/foreseeable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adverse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effects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of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those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circumstances;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08" w:lineRule="exact" w:before="8" w:after="0"/>
        <w:ind w:left="1100" w:right="838" w:hanging="160"/>
        <w:jc w:val="left"/>
        <w:rPr>
          <w:sz w:val="20"/>
        </w:rPr>
      </w:pPr>
      <w:r>
        <w:rPr>
          <w:color w:val="221F1F"/>
          <w:sz w:val="20"/>
        </w:rPr>
        <w:t>if the potential  conflict  arises  out  of  dual  or  multiple  representation,  then  disclose  that  no attorney-client privilege exists as between the</w:t>
      </w:r>
      <w:r>
        <w:rPr>
          <w:color w:val="221F1F"/>
          <w:spacing w:val="-36"/>
          <w:sz w:val="20"/>
        </w:rPr>
        <w:t> </w:t>
      </w:r>
      <w:r>
        <w:rPr>
          <w:color w:val="221F1F"/>
          <w:sz w:val="20"/>
        </w:rPr>
        <w:t>clients;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08" w:lineRule="exact" w:before="0" w:after="0"/>
        <w:ind w:left="1100" w:right="838" w:hanging="160"/>
        <w:jc w:val="both"/>
        <w:rPr>
          <w:sz w:val="20"/>
        </w:rPr>
      </w:pPr>
      <w:r>
        <w:rPr>
          <w:color w:val="221F1F"/>
          <w:sz w:val="20"/>
        </w:rPr>
        <w:t>if the potential conflict arises out of a past representation (</w:t>
      </w:r>
      <w:r>
        <w:rPr>
          <w:i/>
          <w:color w:val="221F1F"/>
          <w:sz w:val="20"/>
        </w:rPr>
        <w:t>i.e.</w:t>
      </w:r>
      <w:r>
        <w:rPr>
          <w:color w:val="221F1F"/>
          <w:sz w:val="20"/>
        </w:rPr>
        <w:t>, past representation of adverse party in an unrelated matter), then disclose all pertinent non-privileged facts necessary for the potential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client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make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an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informed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decision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as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whether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waive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the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conflict.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06" w:lineRule="exact"/>
        <w:ind w:left="940" w:right="838"/>
      </w:pPr>
      <w:r>
        <w:rPr/>
        <w:pict>
          <v:rect style="position:absolute;margin-left:77pt;margin-top:1.039593pt;width:6.7pt;height:6.7pt;mso-position-horizontal-relative:page;mso-position-vertical-relative:paragraph;z-index:1312" filled="false" stroked="true" strokeweight="1.0pt" strokecolor="#231f20">
            <v:stroke dashstyle="solid"/>
            <w10:wrap type="none"/>
          </v:rect>
        </w:pict>
      </w:r>
      <w:r>
        <w:rPr>
          <w:color w:val="221F1F"/>
        </w:rPr>
        <w:t>Obtain</w:t>
      </w:r>
      <w:r>
        <w:rPr>
          <w:color w:val="221F1F"/>
          <w:spacing w:val="-18"/>
        </w:rPr>
        <w:t> </w:t>
      </w:r>
      <w:r>
        <w:rPr>
          <w:color w:val="221F1F"/>
        </w:rPr>
        <w:t>written</w:t>
      </w:r>
      <w:r>
        <w:rPr>
          <w:color w:val="221F1F"/>
          <w:spacing w:val="-17"/>
        </w:rPr>
        <w:t> </w:t>
      </w:r>
      <w:r>
        <w:rPr>
          <w:color w:val="221F1F"/>
        </w:rPr>
        <w:t>informed</w:t>
      </w:r>
      <w:r>
        <w:rPr>
          <w:color w:val="221F1F"/>
          <w:spacing w:val="-17"/>
        </w:rPr>
        <w:t> </w:t>
      </w:r>
      <w:r>
        <w:rPr>
          <w:color w:val="221F1F"/>
        </w:rPr>
        <w:t>consent</w:t>
      </w:r>
      <w:r>
        <w:rPr>
          <w:color w:val="221F1F"/>
          <w:spacing w:val="-17"/>
        </w:rPr>
        <w:t> </w:t>
      </w:r>
      <w:r>
        <w:rPr>
          <w:color w:val="221F1F"/>
        </w:rPr>
        <w:t>after</w:t>
      </w:r>
      <w:r>
        <w:rPr>
          <w:color w:val="221F1F"/>
          <w:spacing w:val="-17"/>
        </w:rPr>
        <w:t> </w:t>
      </w:r>
      <w:r>
        <w:rPr>
          <w:color w:val="221F1F"/>
        </w:rPr>
        <w:t>advising</w:t>
      </w:r>
      <w:r>
        <w:rPr>
          <w:color w:val="221F1F"/>
          <w:spacing w:val="-17"/>
        </w:rPr>
        <w:t> </w:t>
      </w:r>
      <w:r>
        <w:rPr>
          <w:color w:val="221F1F"/>
        </w:rPr>
        <w:t>the</w:t>
      </w:r>
      <w:r>
        <w:rPr>
          <w:color w:val="221F1F"/>
          <w:spacing w:val="-17"/>
        </w:rPr>
        <w:t> </w:t>
      </w:r>
      <w:r>
        <w:rPr>
          <w:color w:val="221F1F"/>
        </w:rPr>
        <w:t>potential</w:t>
      </w:r>
      <w:r>
        <w:rPr>
          <w:color w:val="221F1F"/>
          <w:spacing w:val="-17"/>
        </w:rPr>
        <w:t> </w:t>
      </w:r>
      <w:r>
        <w:rPr>
          <w:color w:val="221F1F"/>
        </w:rPr>
        <w:t>client</w:t>
      </w:r>
      <w:r>
        <w:rPr>
          <w:color w:val="221F1F"/>
          <w:spacing w:val="-17"/>
        </w:rPr>
        <w:t> </w:t>
      </w:r>
      <w:r>
        <w:rPr>
          <w:color w:val="221F1F"/>
        </w:rPr>
        <w:t>to</w:t>
      </w:r>
      <w:r>
        <w:rPr>
          <w:color w:val="221F1F"/>
          <w:spacing w:val="-17"/>
        </w:rPr>
        <w:t> </w:t>
      </w:r>
      <w:r>
        <w:rPr>
          <w:color w:val="221F1F"/>
        </w:rPr>
        <w:t>seek</w:t>
      </w:r>
      <w:r>
        <w:rPr>
          <w:color w:val="221F1F"/>
          <w:spacing w:val="-17"/>
        </w:rPr>
        <w:t> </w:t>
      </w:r>
      <w:r>
        <w:rPr>
          <w:color w:val="221F1F"/>
        </w:rPr>
        <w:t>independent</w:t>
      </w:r>
      <w:r>
        <w:rPr>
          <w:color w:val="221F1F"/>
          <w:spacing w:val="-17"/>
        </w:rPr>
        <w:t> </w:t>
      </w:r>
      <w:r>
        <w:rPr>
          <w:color w:val="221F1F"/>
        </w:rPr>
        <w:t>legal</w:t>
      </w:r>
      <w:r>
        <w:rPr>
          <w:color w:val="221F1F"/>
          <w:spacing w:val="-17"/>
        </w:rPr>
        <w:t> </w:t>
      </w:r>
      <w:r>
        <w:rPr>
          <w:color w:val="221F1F"/>
        </w:rPr>
        <w:t>advice regarding the</w:t>
      </w:r>
      <w:r>
        <w:rPr>
          <w:color w:val="221F1F"/>
          <w:spacing w:val="-9"/>
        </w:rPr>
        <w:t> </w:t>
      </w:r>
      <w:r>
        <w:rPr>
          <w:color w:val="221F1F"/>
        </w:rPr>
        <w:t>waiver.</w:t>
      </w:r>
    </w:p>
    <w:p>
      <w:pPr>
        <w:pStyle w:val="BodyText"/>
        <w:rPr>
          <w:sz w:val="18"/>
        </w:rPr>
      </w:pPr>
    </w:p>
    <w:p>
      <w:pPr>
        <w:pStyle w:val="BodyText"/>
        <w:ind w:left="940"/>
      </w:pPr>
      <w:r>
        <w:rPr/>
        <w:pict>
          <v:rect style="position:absolute;margin-left:77pt;margin-top:2.111429pt;width:6.7pt;height:6.7pt;mso-position-horizontal-relative:page;mso-position-vertical-relative:paragraph;z-index:1336" filled="false" stroked="true" strokeweight="1.0pt" strokecolor="#231f20">
            <v:stroke dashstyle="solid"/>
            <w10:wrap type="none"/>
          </v:rect>
        </w:pict>
      </w:r>
      <w:r>
        <w:rPr>
          <w:color w:val="221F1F"/>
        </w:rPr>
        <w:t>Accept the representation by sending an engagement letter.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06" w:lineRule="exact"/>
        <w:ind w:left="940" w:right="838"/>
      </w:pPr>
      <w:r>
        <w:rPr/>
        <w:pict>
          <v:rect style="position:absolute;margin-left:77pt;margin-top:1.039593pt;width:6.7pt;height:6.7pt;mso-position-horizontal-relative:page;mso-position-vertical-relative:paragraph;z-index:1360" filled="false" stroked="true" strokeweight="1.0pt" strokecolor="#231f20">
            <v:stroke dashstyle="solid"/>
            <w10:wrap type="none"/>
          </v:rect>
        </w:pict>
      </w:r>
      <w:r>
        <w:rPr>
          <w:color w:val="221F1F"/>
        </w:rPr>
        <w:t>Perform</w:t>
      </w:r>
      <w:r>
        <w:rPr>
          <w:color w:val="221F1F"/>
          <w:spacing w:val="-13"/>
        </w:rPr>
        <w:t> </w:t>
      </w:r>
      <w:r>
        <w:rPr>
          <w:color w:val="221F1F"/>
        </w:rPr>
        <w:t>another</w:t>
      </w:r>
      <w:r>
        <w:rPr>
          <w:color w:val="221F1F"/>
          <w:spacing w:val="-13"/>
        </w:rPr>
        <w:t> </w:t>
      </w:r>
      <w:r>
        <w:rPr>
          <w:color w:val="221F1F"/>
        </w:rPr>
        <w:t>conflicts</w:t>
      </w:r>
      <w:r>
        <w:rPr>
          <w:color w:val="221F1F"/>
          <w:spacing w:val="-13"/>
        </w:rPr>
        <w:t> </w:t>
      </w:r>
      <w:r>
        <w:rPr>
          <w:color w:val="221F1F"/>
        </w:rPr>
        <w:t>check</w:t>
      </w:r>
      <w:r>
        <w:rPr>
          <w:color w:val="221F1F"/>
          <w:spacing w:val="-13"/>
        </w:rPr>
        <w:t> </w:t>
      </w:r>
      <w:r>
        <w:rPr>
          <w:color w:val="221F1F"/>
        </w:rPr>
        <w:t>each</w:t>
      </w:r>
      <w:r>
        <w:rPr>
          <w:color w:val="221F1F"/>
          <w:spacing w:val="-13"/>
        </w:rPr>
        <w:t> </w:t>
      </w:r>
      <w:r>
        <w:rPr>
          <w:color w:val="221F1F"/>
        </w:rPr>
        <w:t>time</w:t>
      </w:r>
      <w:r>
        <w:rPr>
          <w:color w:val="221F1F"/>
          <w:spacing w:val="-13"/>
        </w:rPr>
        <w:t> </w:t>
      </w:r>
      <w:r>
        <w:rPr>
          <w:color w:val="221F1F"/>
        </w:rPr>
        <w:t>a</w:t>
      </w:r>
      <w:r>
        <w:rPr>
          <w:color w:val="221F1F"/>
          <w:spacing w:val="-13"/>
        </w:rPr>
        <w:t> </w:t>
      </w:r>
      <w:r>
        <w:rPr>
          <w:color w:val="221F1F"/>
        </w:rPr>
        <w:t>new</w:t>
      </w:r>
      <w:r>
        <w:rPr>
          <w:color w:val="221F1F"/>
          <w:spacing w:val="-13"/>
        </w:rPr>
        <w:t> </w:t>
      </w:r>
      <w:r>
        <w:rPr>
          <w:color w:val="221F1F"/>
        </w:rPr>
        <w:t>party</w:t>
      </w:r>
      <w:r>
        <w:rPr>
          <w:color w:val="221F1F"/>
          <w:spacing w:val="-13"/>
        </w:rPr>
        <w:t> </w:t>
      </w:r>
      <w:r>
        <w:rPr>
          <w:color w:val="221F1F"/>
        </w:rPr>
        <w:t>enters</w:t>
      </w:r>
      <w:r>
        <w:rPr>
          <w:color w:val="221F1F"/>
          <w:spacing w:val="-13"/>
        </w:rPr>
        <w:t> </w:t>
      </w:r>
      <w:r>
        <w:rPr>
          <w:color w:val="221F1F"/>
        </w:rPr>
        <w:t>into</w:t>
      </w:r>
      <w:r>
        <w:rPr>
          <w:color w:val="221F1F"/>
          <w:spacing w:val="-13"/>
        </w:rPr>
        <w:t> </w:t>
      </w:r>
      <w:r>
        <w:rPr>
          <w:color w:val="221F1F"/>
        </w:rPr>
        <w:t>the</w:t>
      </w:r>
      <w:r>
        <w:rPr>
          <w:color w:val="221F1F"/>
          <w:spacing w:val="-13"/>
        </w:rPr>
        <w:t> </w:t>
      </w:r>
      <w:r>
        <w:rPr>
          <w:color w:val="221F1F"/>
        </w:rPr>
        <w:t>legal</w:t>
      </w:r>
      <w:r>
        <w:rPr>
          <w:color w:val="221F1F"/>
          <w:spacing w:val="-13"/>
        </w:rPr>
        <w:t> </w:t>
      </w:r>
      <w:r>
        <w:rPr>
          <w:color w:val="221F1F"/>
        </w:rPr>
        <w:t>matter.</w:t>
      </w:r>
      <w:r>
        <w:rPr>
          <w:color w:val="221F1F"/>
          <w:spacing w:val="-13"/>
        </w:rPr>
        <w:t> </w:t>
      </w:r>
      <w:r>
        <w:rPr>
          <w:color w:val="221F1F"/>
        </w:rPr>
        <w:t>If</w:t>
      </w:r>
      <w:r>
        <w:rPr>
          <w:color w:val="221F1F"/>
          <w:spacing w:val="-13"/>
        </w:rPr>
        <w:t> </w:t>
      </w:r>
      <w:r>
        <w:rPr>
          <w:color w:val="221F1F"/>
        </w:rPr>
        <w:t>the</w:t>
      </w:r>
      <w:r>
        <w:rPr>
          <w:color w:val="221F1F"/>
          <w:spacing w:val="-13"/>
        </w:rPr>
        <w:t> </w:t>
      </w:r>
      <w:r>
        <w:rPr>
          <w:color w:val="221F1F"/>
        </w:rPr>
        <w:t>new</w:t>
      </w:r>
      <w:r>
        <w:rPr>
          <w:color w:val="221F1F"/>
          <w:spacing w:val="-13"/>
        </w:rPr>
        <w:t> </w:t>
      </w:r>
      <w:r>
        <w:rPr>
          <w:color w:val="221F1F"/>
        </w:rPr>
        <w:t>party creates</w:t>
      </w:r>
      <w:r>
        <w:rPr>
          <w:color w:val="221F1F"/>
          <w:spacing w:val="-6"/>
        </w:rPr>
        <w:t> </w:t>
      </w:r>
      <w:r>
        <w:rPr>
          <w:color w:val="221F1F"/>
        </w:rPr>
        <w:t>an</w:t>
      </w:r>
      <w:r>
        <w:rPr>
          <w:color w:val="221F1F"/>
          <w:spacing w:val="-5"/>
        </w:rPr>
        <w:t> </w:t>
      </w:r>
      <w:r>
        <w:rPr>
          <w:color w:val="221F1F"/>
        </w:rPr>
        <w:t>adverse</w:t>
      </w:r>
      <w:r>
        <w:rPr>
          <w:color w:val="221F1F"/>
          <w:spacing w:val="-5"/>
        </w:rPr>
        <w:t> </w:t>
      </w:r>
      <w:r>
        <w:rPr>
          <w:color w:val="221F1F"/>
        </w:rPr>
        <w:t>non-consentable</w:t>
      </w:r>
      <w:r>
        <w:rPr>
          <w:color w:val="221F1F"/>
          <w:spacing w:val="-5"/>
        </w:rPr>
        <w:t> </w:t>
      </w:r>
      <w:r>
        <w:rPr>
          <w:color w:val="221F1F"/>
        </w:rPr>
        <w:t>conflict,</w:t>
      </w:r>
      <w:r>
        <w:rPr>
          <w:color w:val="221F1F"/>
          <w:spacing w:val="-5"/>
        </w:rPr>
        <w:t> </w:t>
      </w:r>
      <w:r>
        <w:rPr>
          <w:color w:val="221F1F"/>
        </w:rPr>
        <w:t>withdraw</w:t>
      </w:r>
      <w:r>
        <w:rPr>
          <w:color w:val="221F1F"/>
          <w:spacing w:val="-5"/>
        </w:rPr>
        <w:t> </w:t>
      </w:r>
      <w:r>
        <w:rPr>
          <w:color w:val="221F1F"/>
        </w:rPr>
        <w:t>and</w:t>
      </w:r>
      <w:r>
        <w:rPr>
          <w:color w:val="221F1F"/>
          <w:spacing w:val="-5"/>
        </w:rPr>
        <w:t> </w:t>
      </w:r>
      <w:r>
        <w:rPr>
          <w:color w:val="221F1F"/>
        </w:rPr>
        <w:t>send</w:t>
      </w:r>
      <w:r>
        <w:rPr>
          <w:color w:val="221F1F"/>
          <w:spacing w:val="-6"/>
        </w:rPr>
        <w:t> </w:t>
      </w:r>
      <w:r>
        <w:rPr>
          <w:color w:val="221F1F"/>
        </w:rPr>
        <w:t>a</w:t>
      </w:r>
      <w:r>
        <w:rPr>
          <w:color w:val="221F1F"/>
          <w:spacing w:val="-5"/>
        </w:rPr>
        <w:t> </w:t>
      </w:r>
      <w:r>
        <w:rPr>
          <w:color w:val="221F1F"/>
        </w:rPr>
        <w:t>disengagement</w:t>
      </w:r>
      <w:r>
        <w:rPr>
          <w:color w:val="221F1F"/>
          <w:spacing w:val="-5"/>
        </w:rPr>
        <w:t> </w:t>
      </w:r>
      <w:r>
        <w:rPr>
          <w:color w:val="221F1F"/>
        </w:rPr>
        <w:t>letter.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280" w:bottom="280" w:left="960" w:right="960"/>
        </w:sectPr>
      </w:pPr>
    </w:p>
    <w:p>
      <w:pPr>
        <w:pStyle w:val="BodyText"/>
        <w:rPr>
          <w:sz w:val="12"/>
        </w:rPr>
      </w:pPr>
    </w:p>
    <w:p>
      <w:pPr>
        <w:spacing w:before="1"/>
        <w:ind w:left="249" w:right="0" w:firstLine="0"/>
        <w:jc w:val="left"/>
        <w:rPr>
          <w:sz w:val="12"/>
        </w:rPr>
      </w:pPr>
      <w:r>
        <w:rPr>
          <w:color w:val="636466"/>
          <w:sz w:val="12"/>
        </w:rPr>
        <w:t>Page 34</w:t>
      </w:r>
    </w:p>
    <w:p>
      <w:pPr>
        <w:spacing w:line="169" w:lineRule="exact" w:before="0"/>
        <w:ind w:left="249" w:right="0" w:firstLine="0"/>
        <w:jc w:val="left"/>
        <w:rPr>
          <w:rFonts w:ascii="ITC Avant Garde Gothic"/>
          <w:sz w:val="14"/>
        </w:rPr>
      </w:pPr>
      <w:r>
        <w:rPr/>
        <w:br w:type="column"/>
      </w:r>
      <w:r>
        <w:rPr>
          <w:rFonts w:ascii="ITC Avant Garde Gothic Demi"/>
          <w:b/>
          <w:color w:val="636466"/>
          <w:w w:val="85"/>
          <w:sz w:val="14"/>
        </w:rPr>
        <w:t>PRACTICE AID GUIDE: </w:t>
      </w:r>
      <w:r>
        <w:rPr>
          <w:rFonts w:ascii="ITC Avant Garde Gothic"/>
          <w:color w:val="939598"/>
          <w:w w:val="85"/>
          <w:sz w:val="14"/>
        </w:rPr>
        <w:t>The Essentials of Law Office Management</w:t>
      </w:r>
    </w:p>
    <w:p>
      <w:pPr>
        <w:spacing w:before="65"/>
        <w:ind w:left="2155" w:right="0" w:firstLine="0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90"/>
          <w:sz w:val="14"/>
        </w:rPr>
        <w:t>CHAPTER 2 </w:t>
      </w:r>
      <w:r>
        <w:rPr>
          <w:rFonts w:ascii="ITC Avant Garde Gothic"/>
          <w:color w:val="939598"/>
          <w:w w:val="90"/>
          <w:sz w:val="14"/>
        </w:rPr>
        <w:t>Conflicts of Interest</w:t>
      </w:r>
    </w:p>
    <w:p>
      <w:pPr>
        <w:spacing w:after="0"/>
        <w:jc w:val="left"/>
        <w:rPr>
          <w:rFonts w:ascii="ITC Avant Garde Gothic"/>
          <w:sz w:val="14"/>
        </w:rPr>
        <w:sectPr>
          <w:type w:val="continuous"/>
          <w:pgSz w:w="12240" w:h="15840"/>
          <w:pgMar w:top="1280" w:bottom="280" w:left="960" w:right="960"/>
          <w:cols w:num="2" w:equalWidth="0">
            <w:col w:w="697" w:space="5590"/>
            <w:col w:w="4033"/>
          </w:cols>
        </w:sectPr>
      </w:pPr>
    </w:p>
    <w:p>
      <w:pPr>
        <w:pStyle w:val="BodyText"/>
        <w:spacing w:line="20" w:lineRule="exact"/>
        <w:ind w:left="103"/>
        <w:rPr>
          <w:rFonts w:ascii="ITC Avant Garde Gothic"/>
          <w:sz w:val="2"/>
        </w:rPr>
      </w:pPr>
      <w:r>
        <w:rPr>
          <w:rFonts w:ascii="ITC Avant Garde Gothic"/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rFonts w:ascii="ITC Avant Garde Gothic"/>
          <w:sz w:val="2"/>
        </w:rPr>
      </w:r>
    </w:p>
    <w:sectPr>
      <w:type w:val="continuous"/>
      <w:pgSz w:w="12240" w:h="15840"/>
      <w:pgMar w:top="128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TC Avant Garde Gothic">
    <w:altName w:val="ITC Avant Garde Gothic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ITC Avant Garde Gothic Demi">
    <w:altName w:val="ITC Avant Garde Gothic Dem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100" w:hanging="160"/>
      </w:pPr>
      <w:rPr>
        <w:rFonts w:hint="default" w:ascii="Helvetica" w:hAnsi="Helvetica" w:eastAsia="Helvetica" w:cs="Helvetica"/>
        <w:color w:val="221F1F"/>
        <w:spacing w:val="-22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022" w:hanging="1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66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8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2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4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6" w:hanging="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8" w:line="208" w:lineRule="exact"/>
      <w:ind w:left="1100" w:hanging="160"/>
    </w:pPr>
    <w:rPr>
      <w:rFonts w:ascii="Helvetica" w:hAnsi="Helvetica" w:eastAsia="Helvetica" w:cs="Helvetic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2017-04-05T12:40:49Z</dcterms:created>
  <dcterms:modified xsi:type="dcterms:W3CDTF">2017-04-05T12:40:49Z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