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1801" w:right="1062" w:firstLine="0"/>
        <w:jc w:val="center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Sample Settlement Statement</w:t>
      </w:r>
    </w:p>
    <w:p>
      <w:pPr>
        <w:pStyle w:val="Heading1"/>
        <w:spacing w:before="213"/>
        <w:ind w:left="1801" w:right="1060"/>
        <w:jc w:val="center"/>
      </w:pPr>
      <w:r>
        <w:rPr>
          <w:color w:val="231F20"/>
        </w:rPr>
        <w:t>JANE J. GOOD CLIENT</w:t>
      </w:r>
    </w:p>
    <w:p>
      <w:pPr>
        <w:spacing w:line="240" w:lineRule="exact" w:before="0"/>
        <w:ind w:left="1799" w:right="1062" w:firstLine="0"/>
        <w:jc w:val="center"/>
        <w:rPr>
          <w:b/>
          <w:sz w:val="24"/>
        </w:rPr>
      </w:pPr>
      <w:r>
        <w:rPr>
          <w:b/>
          <w:color w:val="231F20"/>
          <w:sz w:val="24"/>
        </w:rPr>
        <w:t>versus</w:t>
      </w:r>
    </w:p>
    <w:p>
      <w:pPr>
        <w:spacing w:line="258" w:lineRule="exact" w:before="0"/>
        <w:ind w:left="1801" w:right="1056" w:firstLine="0"/>
        <w:jc w:val="center"/>
        <w:rPr>
          <w:b/>
          <w:sz w:val="24"/>
        </w:rPr>
      </w:pPr>
      <w:r>
        <w:rPr>
          <w:b/>
          <w:color w:val="231F20"/>
          <w:sz w:val="24"/>
        </w:rPr>
        <w:t>NEVERPAY INSURANCE COMPANY</w:t>
      </w:r>
    </w:p>
    <w:p>
      <w:pPr>
        <w:pStyle w:val="BodyText"/>
        <w:spacing w:line="240" w:lineRule="auto" w:before="5"/>
        <w:ind w:left="0"/>
        <w:rPr>
          <w:b/>
          <w:sz w:val="20"/>
        </w:rPr>
      </w:pPr>
    </w:p>
    <w:p>
      <w:pPr>
        <w:spacing w:line="240" w:lineRule="exact" w:before="0"/>
        <w:ind w:left="1801" w:right="1062" w:firstLine="0"/>
        <w:jc w:val="center"/>
        <w:rPr>
          <w:b/>
          <w:sz w:val="24"/>
        </w:rPr>
      </w:pPr>
      <w:r>
        <w:rPr>
          <w:b/>
          <w:color w:val="231F20"/>
          <w:spacing w:val="-3"/>
          <w:sz w:val="24"/>
        </w:rPr>
        <w:t>24TH JUDICIAL DISTRICT </w:t>
      </w:r>
      <w:r>
        <w:rPr>
          <w:b/>
          <w:color w:val="231F20"/>
          <w:spacing w:val="-7"/>
          <w:sz w:val="24"/>
        </w:rPr>
        <w:t>COURT, </w:t>
      </w:r>
      <w:r>
        <w:rPr>
          <w:b/>
          <w:color w:val="231F20"/>
          <w:spacing w:val="-6"/>
          <w:sz w:val="24"/>
        </w:rPr>
        <w:t>PARISH </w:t>
      </w:r>
      <w:r>
        <w:rPr>
          <w:b/>
          <w:color w:val="231F20"/>
          <w:sz w:val="24"/>
        </w:rPr>
        <w:t>OF </w:t>
      </w:r>
      <w:r>
        <w:rPr>
          <w:b/>
          <w:color w:val="231F20"/>
          <w:spacing w:val="-3"/>
          <w:sz w:val="24"/>
        </w:rPr>
        <w:t>JEFFERSON CASE </w:t>
      </w:r>
      <w:r>
        <w:rPr>
          <w:b/>
          <w:color w:val="231F20"/>
          <w:sz w:val="24"/>
        </w:rPr>
        <w:t>NO. </w:t>
      </w:r>
      <w:r>
        <w:rPr>
          <w:b/>
          <w:color w:val="231F20"/>
          <w:spacing w:val="-3"/>
          <w:sz w:val="24"/>
        </w:rPr>
        <w:t>144488, DIVISION “J”</w:t>
      </w:r>
    </w:p>
    <w:p>
      <w:pPr>
        <w:tabs>
          <w:tab w:pos="4419" w:val="left" w:leader="none"/>
          <w:tab w:pos="7299" w:val="left" w:leader="none"/>
        </w:tabs>
        <w:spacing w:before="207"/>
        <w:ind w:left="100" w:right="0" w:firstLine="0"/>
        <w:jc w:val="left"/>
        <w:rPr>
          <w:sz w:val="24"/>
        </w:rPr>
      </w:pPr>
      <w:r>
        <w:rPr>
          <w:b/>
          <w:color w:val="231F20"/>
          <w:spacing w:val="-3"/>
          <w:sz w:val="24"/>
        </w:rPr>
        <w:t>Settlement</w:t>
      </w:r>
      <w:r>
        <w:rPr>
          <w:b/>
          <w:color w:val="231F20"/>
          <w:spacing w:val="-18"/>
          <w:sz w:val="24"/>
        </w:rPr>
        <w:t> </w:t>
      </w:r>
      <w:r>
        <w:rPr>
          <w:b/>
          <w:color w:val="231F20"/>
          <w:spacing w:val="-3"/>
          <w:sz w:val="24"/>
        </w:rPr>
        <w:t>Amount:</w:t>
        <w:tab/>
      </w:r>
      <w:r>
        <w:rPr>
          <w:color w:val="231F20"/>
          <w:spacing w:val="-3"/>
          <w:sz w:val="24"/>
        </w:rPr>
        <w:t>$25,000.00</w:t>
        <w:tab/>
        <w:t>$25,000.00</w:t>
      </w:r>
    </w:p>
    <w:p>
      <w:pPr>
        <w:tabs>
          <w:tab w:pos="5859" w:val="left" w:leader="none"/>
          <w:tab w:pos="7299" w:val="left" w:leader="none"/>
        </w:tabs>
        <w:spacing w:line="258" w:lineRule="exact" w:before="204"/>
        <w:ind w:left="100" w:right="0" w:firstLine="0"/>
        <w:jc w:val="left"/>
        <w:rPr>
          <w:sz w:val="24"/>
        </w:rPr>
      </w:pPr>
      <w:r>
        <w:rPr>
          <w:b/>
          <w:color w:val="231F20"/>
          <w:spacing w:val="-4"/>
          <w:sz w:val="24"/>
        </w:rPr>
        <w:t>Attorney’s </w:t>
      </w:r>
      <w:r>
        <w:rPr>
          <w:b/>
          <w:color w:val="231F20"/>
          <w:spacing w:val="-3"/>
          <w:sz w:val="24"/>
        </w:rPr>
        <w:t>Fee:</w:t>
        <w:tab/>
      </w:r>
      <w:r>
        <w:rPr>
          <w:color w:val="231F20"/>
          <w:spacing w:val="-3"/>
          <w:sz w:val="24"/>
        </w:rPr>
        <w:t>10,000.00</w:t>
        <w:tab/>
        <w:t>(10,000.00)</w:t>
      </w:r>
    </w:p>
    <w:p>
      <w:pPr>
        <w:pStyle w:val="BodyText"/>
        <w:spacing w:before="14"/>
        <w:ind w:right="5568"/>
      </w:pPr>
      <w:r>
        <w:rPr>
          <w:color w:val="231F20"/>
        </w:rPr>
        <w:t>40% of </w:t>
      </w:r>
      <w:r>
        <w:rPr>
          <w:color w:val="231F20"/>
          <w:spacing w:val="-3"/>
        </w:rPr>
        <w:t>gross amount recovered after filing suit</w:t>
      </w:r>
    </w:p>
    <w:p>
      <w:pPr>
        <w:pStyle w:val="Heading1"/>
        <w:spacing w:before="207"/>
      </w:pPr>
      <w:r>
        <w:rPr>
          <w:color w:val="231F20"/>
        </w:rPr>
        <w:t>Payments to Third Parties:</w:t>
      </w:r>
    </w:p>
    <w:p>
      <w:pPr>
        <w:pStyle w:val="BodyText"/>
      </w:pPr>
      <w:r>
        <w:rPr>
          <w:color w:val="231F20"/>
        </w:rPr>
        <w:t>East Jefferson General Hospital</w:t>
      </w:r>
    </w:p>
    <w:p>
      <w:pPr>
        <w:pStyle w:val="BodyText"/>
        <w:tabs>
          <w:tab w:pos="4419" w:val="left" w:leader="none"/>
          <w:tab w:pos="7299" w:val="left" w:leader="none"/>
        </w:tabs>
        <w:spacing w:line="258" w:lineRule="exact"/>
      </w:pPr>
      <w:r>
        <w:rPr>
          <w:color w:val="231F20"/>
        </w:rPr>
        <w:t>- </w:t>
      </w:r>
      <w:r>
        <w:rPr>
          <w:color w:val="231F20"/>
          <w:spacing w:val="-4"/>
        </w:rPr>
        <w:t>Emergency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Room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Fees</w:t>
        <w:tab/>
        <w:t>252.00</w:t>
        <w:tab/>
        <w:t>(252.00)</w:t>
      </w:r>
    </w:p>
    <w:p>
      <w:pPr>
        <w:pStyle w:val="Heading1"/>
        <w:spacing w:before="203"/>
      </w:pPr>
      <w:r>
        <w:rPr>
          <w:color w:val="231F20"/>
        </w:rPr>
        <w:t>Expenses:</w:t>
      </w:r>
    </w:p>
    <w:p>
      <w:pPr>
        <w:pStyle w:val="BodyText"/>
        <w:tabs>
          <w:tab w:pos="4419" w:val="left" w:leader="none"/>
        </w:tabs>
      </w:pPr>
      <w:r>
        <w:rPr>
          <w:color w:val="231F20"/>
        </w:rPr>
        <w:t>UPS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overnight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charges</w:t>
        <w:tab/>
      </w:r>
      <w:r>
        <w:rPr>
          <w:color w:val="231F20"/>
          <w:spacing w:val="-3"/>
        </w:rPr>
        <w:t>9.50</w:t>
      </w:r>
    </w:p>
    <w:p>
      <w:pPr>
        <w:pStyle w:val="BodyText"/>
      </w:pPr>
      <w:r>
        <w:rPr>
          <w:color w:val="231F20"/>
        </w:rPr>
        <w:t>Filing fees with 24th Judicial</w:t>
      </w:r>
    </w:p>
    <w:p>
      <w:pPr>
        <w:pStyle w:val="BodyText"/>
        <w:tabs>
          <w:tab w:pos="4419" w:val="left" w:leader="none"/>
        </w:tabs>
      </w:pPr>
      <w:r>
        <w:rPr>
          <w:color w:val="231F20"/>
          <w:spacing w:val="-3"/>
        </w:rPr>
        <w:t>District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Court</w:t>
        <w:tab/>
        <w:t>175.00</w:t>
      </w:r>
    </w:p>
    <w:p>
      <w:pPr>
        <w:pStyle w:val="BodyText"/>
        <w:tabs>
          <w:tab w:pos="4419" w:val="left" w:leader="none"/>
        </w:tabs>
      </w:pPr>
      <w:r>
        <w:rPr>
          <w:color w:val="231F20"/>
          <w:spacing w:val="-4"/>
        </w:rPr>
        <w:t>Sheriff </w:t>
      </w:r>
      <w:r>
        <w:rPr>
          <w:color w:val="231F20"/>
        </w:rPr>
        <w:t>of </w:t>
      </w:r>
      <w:r>
        <w:rPr>
          <w:color w:val="231F20"/>
          <w:spacing w:val="-3"/>
        </w:rPr>
        <w:t>East Baton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Rouge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Parish</w:t>
        <w:tab/>
      </w:r>
      <w:r>
        <w:rPr>
          <w:color w:val="231F20"/>
          <w:spacing w:val="-3"/>
          <w:u w:val="single" w:color="231F20"/>
        </w:rPr>
        <w:t>40.00</w:t>
      </w:r>
    </w:p>
    <w:p>
      <w:pPr>
        <w:pStyle w:val="BodyText"/>
        <w:spacing w:line="232" w:lineRule="exact"/>
      </w:pPr>
      <w:r>
        <w:rPr>
          <w:color w:val="231F20"/>
        </w:rPr>
        <w:t>(service on Neverpay)</w:t>
      </w:r>
    </w:p>
    <w:p>
      <w:pPr>
        <w:pStyle w:val="BodyText"/>
        <w:tabs>
          <w:tab w:pos="7299" w:val="left" w:leader="none"/>
        </w:tabs>
        <w:spacing w:line="266" w:lineRule="exact"/>
        <w:ind w:left="4420"/>
      </w:pPr>
      <w:r>
        <w:rPr>
          <w:color w:val="231F20"/>
          <w:spacing w:val="-3"/>
          <w:u w:val="single" w:color="231F20"/>
        </w:rPr>
        <w:t>$224.50</w:t>
      </w:r>
      <w:r>
        <w:rPr>
          <w:color w:val="231F20"/>
          <w:spacing w:val="-3"/>
        </w:rPr>
        <w:tab/>
      </w:r>
      <w:r>
        <w:rPr>
          <w:color w:val="231F20"/>
          <w:spacing w:val="-3"/>
          <w:u w:val="single" w:color="231F20"/>
        </w:rPr>
        <w:t>(224.50)</w:t>
      </w:r>
    </w:p>
    <w:p>
      <w:pPr>
        <w:pStyle w:val="Heading1"/>
        <w:spacing w:line="240" w:lineRule="auto" w:before="204"/>
      </w:pPr>
      <w:r>
        <w:rPr>
          <w:color w:val="231F20"/>
        </w:rPr>
        <w:t>Advance by Attorney:</w:t>
      </w:r>
    </w:p>
    <w:p>
      <w:pPr>
        <w:tabs>
          <w:tab w:pos="7299" w:val="left" w:leader="none"/>
        </w:tabs>
        <w:spacing w:before="204"/>
        <w:ind w:left="100" w:right="0" w:firstLine="0"/>
        <w:jc w:val="left"/>
        <w:rPr>
          <w:sz w:val="24"/>
        </w:rPr>
      </w:pPr>
      <w:r>
        <w:rPr>
          <w:b/>
          <w:color w:val="231F20"/>
          <w:sz w:val="24"/>
        </w:rPr>
        <w:t>Net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pacing w:val="-3"/>
          <w:sz w:val="24"/>
        </w:rPr>
        <w:t>Client:</w:t>
        <w:tab/>
      </w:r>
      <w:r>
        <w:rPr>
          <w:color w:val="231F20"/>
          <w:spacing w:val="-3"/>
          <w:sz w:val="24"/>
          <w:u w:val="single" w:color="231F20"/>
        </w:rPr>
        <w:t>$14,523.50</w:t>
      </w:r>
    </w:p>
    <w:p>
      <w:pPr>
        <w:pStyle w:val="Heading1"/>
        <w:spacing w:before="204"/>
      </w:pPr>
      <w:r>
        <w:rPr>
          <w:color w:val="231F20"/>
        </w:rPr>
        <w:t>SUMMARY</w:t>
      </w:r>
    </w:p>
    <w:p>
      <w:pPr>
        <w:pStyle w:val="BodyText"/>
        <w:tabs>
          <w:tab w:pos="7299" w:val="left" w:leader="none"/>
        </w:tabs>
      </w:pPr>
      <w:r>
        <w:rPr>
          <w:color w:val="231F20"/>
        </w:rPr>
        <w:t>Net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client</w:t>
        <w:tab/>
        <w:t>$14,523.50</w:t>
      </w:r>
    </w:p>
    <w:p>
      <w:pPr>
        <w:pStyle w:val="BodyText"/>
        <w:tabs>
          <w:tab w:pos="7299" w:val="left" w:leader="none"/>
        </w:tabs>
      </w:pPr>
      <w:r>
        <w:rPr>
          <w:color w:val="231F20"/>
        </w:rPr>
        <w:t>Net to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third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parties</w:t>
        <w:tab/>
        <w:t>$252.00</w:t>
      </w:r>
    </w:p>
    <w:p>
      <w:pPr>
        <w:pStyle w:val="BodyText"/>
        <w:tabs>
          <w:tab w:pos="7299" w:val="left" w:leader="none"/>
        </w:tabs>
        <w:spacing w:line="258" w:lineRule="exact"/>
      </w:pPr>
      <w:r>
        <w:rPr>
          <w:color w:val="231F20"/>
        </w:rPr>
        <w:t>Net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attorney</w:t>
        <w:tab/>
        <w:t>$10,224.50</w:t>
      </w:r>
    </w:p>
    <w:p>
      <w:pPr>
        <w:tabs>
          <w:tab w:pos="7299" w:val="left" w:leader="none"/>
        </w:tabs>
        <w:spacing w:before="204"/>
        <w:ind w:left="100" w:right="0" w:firstLine="0"/>
        <w:jc w:val="left"/>
        <w:rPr>
          <w:sz w:val="24"/>
        </w:rPr>
      </w:pPr>
      <w:r>
        <w:rPr>
          <w:b/>
          <w:color w:val="231F20"/>
          <w:spacing w:val="-7"/>
          <w:sz w:val="24"/>
        </w:rPr>
        <w:t>TOTAL</w:t>
      </w:r>
      <w:r>
        <w:rPr>
          <w:b/>
          <w:color w:val="231F20"/>
          <w:spacing w:val="-19"/>
          <w:sz w:val="24"/>
        </w:rPr>
        <w:t> </w:t>
      </w:r>
      <w:r>
        <w:rPr>
          <w:b/>
          <w:color w:val="231F20"/>
          <w:spacing w:val="-3"/>
          <w:sz w:val="24"/>
        </w:rPr>
        <w:t>SETTLEMENT</w:t>
        <w:tab/>
      </w:r>
      <w:r>
        <w:rPr>
          <w:color w:val="231F20"/>
          <w:spacing w:val="-3"/>
          <w:sz w:val="24"/>
          <w:u w:val="single" w:color="231F20"/>
        </w:rPr>
        <w:t>$25,000.00</w:t>
      </w:r>
    </w:p>
    <w:sectPr>
      <w:type w:val="continuous"/>
      <w:pgSz w:w="12240" w:h="15840"/>
      <w:pgMar w:top="1280" w:bottom="280" w:left="9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vantGarde Bk BT">
    <w:altName w:val="AvantGarde Bk B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line="240" w:lineRule="exact"/>
      <w:ind w:left="58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258" w:lineRule="exact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2017-04-05T12:30:51Z</dcterms:created>
  <dcterms:modified xsi:type="dcterms:W3CDTF">2017-04-05T12:30:51Z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