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9"/>
        <w:ind w:left="154" w:right="0" w:firstLine="0"/>
        <w:jc w:val="left"/>
        <w:rPr>
          <w:rFonts w:ascii="AvantGarde Bk BT"/>
          <w:b/>
          <w:sz w:val="36"/>
        </w:rPr>
      </w:pPr>
      <w:r>
        <w:rPr>
          <w:rFonts w:ascii="AvantGarde Bk BT"/>
          <w:b/>
          <w:color w:val="231F20"/>
          <w:spacing w:val="-4"/>
          <w:sz w:val="36"/>
        </w:rPr>
        <w:t>Authorization </w:t>
      </w:r>
      <w:r>
        <w:rPr>
          <w:rFonts w:ascii="AvantGarde Bk BT"/>
          <w:b/>
          <w:color w:val="231F20"/>
          <w:spacing w:val="-3"/>
          <w:sz w:val="36"/>
        </w:rPr>
        <w:t>for </w:t>
      </w:r>
      <w:r>
        <w:rPr>
          <w:rFonts w:ascii="AvantGarde Bk BT"/>
          <w:b/>
          <w:color w:val="231F20"/>
          <w:spacing w:val="-5"/>
          <w:sz w:val="36"/>
        </w:rPr>
        <w:t>Release </w:t>
      </w:r>
      <w:r>
        <w:rPr>
          <w:rFonts w:ascii="AvantGarde Bk BT"/>
          <w:b/>
          <w:color w:val="231F20"/>
          <w:sz w:val="36"/>
        </w:rPr>
        <w:t>of </w:t>
      </w:r>
      <w:r>
        <w:rPr>
          <w:rFonts w:ascii="AvantGarde Bk BT"/>
          <w:b/>
          <w:color w:val="231F20"/>
          <w:spacing w:val="-4"/>
          <w:sz w:val="36"/>
        </w:rPr>
        <w:t>Information </w:t>
      </w:r>
      <w:r>
        <w:rPr>
          <w:rFonts w:ascii="AvantGarde Bk BT"/>
          <w:b/>
          <w:color w:val="231F20"/>
          <w:spacing w:val="-3"/>
          <w:sz w:val="36"/>
        </w:rPr>
        <w:t>from Former </w:t>
      </w:r>
      <w:r>
        <w:rPr>
          <w:rFonts w:ascii="AvantGarde Bk BT"/>
          <w:b/>
          <w:color w:val="231F20"/>
          <w:spacing w:val="-4"/>
          <w:sz w:val="36"/>
        </w:rPr>
        <w:t>Attorney</w:t>
      </w:r>
    </w:p>
    <w:p>
      <w:pPr>
        <w:pStyle w:val="BodyText"/>
        <w:rPr>
          <w:rFonts w:ascii="AvantGarde Bk BT"/>
          <w:b/>
          <w:u w:val="none"/>
        </w:rPr>
      </w:pPr>
    </w:p>
    <w:p>
      <w:pPr>
        <w:pStyle w:val="BodyText"/>
        <w:rPr>
          <w:rFonts w:ascii="AvantGarde Bk BT"/>
          <w:b/>
          <w:u w:val="none"/>
        </w:rPr>
      </w:pPr>
    </w:p>
    <w:p>
      <w:pPr>
        <w:pStyle w:val="BodyText"/>
        <w:spacing w:before="8"/>
        <w:rPr>
          <w:rFonts w:ascii="AvantGarde Bk BT"/>
          <w:b/>
          <w:sz w:val="29"/>
          <w:u w:val="none"/>
        </w:rPr>
      </w:pPr>
    </w:p>
    <w:p>
      <w:pPr>
        <w:pStyle w:val="BodyText"/>
        <w:tabs>
          <w:tab w:pos="5100" w:val="left" w:leader="none"/>
        </w:tabs>
        <w:spacing w:before="91"/>
        <w:ind w:left="161"/>
        <w:rPr>
          <w:u w:val="none"/>
        </w:rPr>
      </w:pPr>
      <w:r>
        <w:rPr>
          <w:color w:val="221F1F"/>
          <w:spacing w:val="-7"/>
          <w:u w:val="none"/>
        </w:rPr>
        <w:t>TO: </w:t>
      </w:r>
      <w:r>
        <w:rPr>
          <w:color w:val="221F1F"/>
          <w:spacing w:val="-12"/>
          <w:u w:val="none"/>
        </w:rPr>
        <w:t> </w:t>
      </w:r>
      <w:r>
        <w:rPr>
          <w:color w:val="221F1F"/>
          <w:w w:val="99"/>
          <w:u w:val="single" w:color="221F1F"/>
        </w:rPr>
        <w:t> </w:t>
      </w:r>
      <w:r>
        <w:rPr>
          <w:color w:val="221F1F"/>
          <w:u w:val="single" w:color="221F1F"/>
        </w:rPr>
        <w:tab/>
      </w:r>
    </w:p>
    <w:p>
      <w:pPr>
        <w:pStyle w:val="BodyText"/>
        <w:spacing w:before="2"/>
        <w:rPr>
          <w:sz w:val="19"/>
          <w:u w:val="none"/>
        </w:rPr>
      </w:pPr>
      <w:r>
        <w:rPr/>
        <w:pict>
          <v:line style="position:absolute;mso-position-horizontal-relative:page;mso-position-vertical-relative:paragraph;z-index:0;mso-wrap-distance-left:0;mso-wrap-distance-right:0" from="75.542198pt,13.260666pt" to="303.542198pt,13.260666pt" stroked="true" strokeweight=".48pt" strokecolor="#221f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48;mso-wrap-distance-left:0;mso-wrap-distance-right:0" from="75.542198pt,28.260666pt" to="303.542198pt,28.260666pt" stroked="true" strokeweight=".48pt" strokecolor="#221f1f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75.542198pt,43.260666pt" to="303.542198pt,43.260666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spacing w:before="3"/>
        <w:rPr>
          <w:sz w:val="19"/>
          <w:u w:val="none"/>
        </w:rPr>
      </w:pPr>
    </w:p>
    <w:p>
      <w:pPr>
        <w:pStyle w:val="BodyText"/>
        <w:spacing w:before="3"/>
        <w:rPr>
          <w:sz w:val="19"/>
          <w:u w:val="none"/>
        </w:rPr>
      </w:pPr>
    </w:p>
    <w:p>
      <w:pPr>
        <w:pStyle w:val="BodyText"/>
        <w:spacing w:before="2"/>
        <w:rPr>
          <w:u w:val="none"/>
        </w:rPr>
      </w:pPr>
    </w:p>
    <w:p>
      <w:pPr>
        <w:pStyle w:val="BodyText"/>
        <w:tabs>
          <w:tab w:pos="5100" w:val="left" w:leader="none"/>
        </w:tabs>
        <w:spacing w:before="91"/>
        <w:ind w:left="161"/>
        <w:rPr>
          <w:u w:val="none"/>
        </w:rPr>
      </w:pPr>
      <w:r>
        <w:rPr>
          <w:color w:val="221F1F"/>
          <w:spacing w:val="-15"/>
          <w:u w:val="none"/>
        </w:rPr>
        <w:t>RE: </w:t>
      </w:r>
      <w:r>
        <w:rPr>
          <w:color w:val="221F1F"/>
          <w:spacing w:val="19"/>
          <w:u w:val="none"/>
        </w:rPr>
        <w:t> </w:t>
      </w:r>
      <w:r>
        <w:rPr>
          <w:color w:val="221F1F"/>
          <w:w w:val="99"/>
          <w:u w:val="single" w:color="221F1F"/>
        </w:rPr>
        <w:t> </w:t>
      </w:r>
      <w:r>
        <w:rPr>
          <w:color w:val="221F1F"/>
          <w:u w:val="single" w:color="221F1F"/>
        </w:rPr>
        <w:tab/>
      </w:r>
    </w:p>
    <w:p>
      <w:pPr>
        <w:pStyle w:val="BodyText"/>
        <w:rPr>
          <w:u w:val="none"/>
        </w:rPr>
      </w:pPr>
    </w:p>
    <w:p>
      <w:pPr>
        <w:pStyle w:val="BodyText"/>
        <w:spacing w:before="7"/>
        <w:rPr>
          <w:sz w:val="22"/>
          <w:u w:val="none"/>
        </w:rPr>
      </w:pPr>
    </w:p>
    <w:p>
      <w:pPr>
        <w:pStyle w:val="BodyText"/>
        <w:tabs>
          <w:tab w:pos="2819" w:val="left" w:leader="none"/>
          <w:tab w:pos="6104" w:val="left" w:leader="none"/>
        </w:tabs>
        <w:spacing w:line="244" w:lineRule="auto"/>
        <w:ind w:left="161" w:right="292" w:firstLine="240"/>
        <w:jc w:val="both"/>
        <w:rPr>
          <w:u w:val="none"/>
        </w:rPr>
      </w:pPr>
      <w:r>
        <w:rPr>
          <w:color w:val="221F1F"/>
          <w:spacing w:val="-6"/>
          <w:u w:val="none"/>
        </w:rPr>
        <w:t>You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are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hereby</w:t>
      </w:r>
      <w:r>
        <w:rPr>
          <w:color w:val="221F1F"/>
          <w:spacing w:val="-18"/>
          <w:u w:val="none"/>
        </w:rPr>
        <w:t> </w:t>
      </w:r>
      <w:r>
        <w:rPr>
          <w:color w:val="221F1F"/>
          <w:u w:val="none"/>
        </w:rPr>
        <w:t>authorized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to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furnish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to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the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law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firm</w:t>
      </w:r>
      <w:r>
        <w:rPr>
          <w:color w:val="221F1F"/>
          <w:spacing w:val="-18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u w:val="single" w:color="211E1F"/>
        </w:rPr>
        <w:t> </w:t>
        <w:tab/>
      </w:r>
      <w:r>
        <w:rPr>
          <w:color w:val="221F1F"/>
          <w:u w:val="none"/>
        </w:rPr>
        <w:t>,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their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duly</w:t>
      </w:r>
      <w:r>
        <w:rPr>
          <w:color w:val="221F1F"/>
          <w:spacing w:val="-20"/>
          <w:u w:val="none"/>
        </w:rPr>
        <w:t> </w:t>
      </w:r>
      <w:r>
        <w:rPr>
          <w:color w:val="221F1F"/>
          <w:u w:val="none"/>
        </w:rPr>
        <w:t>authorized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representatives,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copies</w:t>
      </w:r>
      <w:r>
        <w:rPr>
          <w:color w:val="221F1F"/>
          <w:w w:val="99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spacing w:val="-18"/>
          <w:u w:val="none"/>
        </w:rPr>
        <w:t> </w:t>
      </w:r>
      <w:r>
        <w:rPr>
          <w:color w:val="221F1F"/>
          <w:u w:val="none"/>
        </w:rPr>
        <w:t>any</w:t>
      </w:r>
      <w:r>
        <w:rPr>
          <w:color w:val="221F1F"/>
          <w:spacing w:val="-20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all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information</w:t>
      </w:r>
      <w:r>
        <w:rPr>
          <w:color w:val="221F1F"/>
          <w:spacing w:val="-17"/>
          <w:u w:val="none"/>
        </w:rPr>
        <w:t> </w:t>
      </w:r>
      <w:r>
        <w:rPr>
          <w:color w:val="221F1F"/>
          <w:u w:val="none"/>
        </w:rPr>
        <w:t>and/or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documentation</w:t>
      </w:r>
      <w:r>
        <w:rPr>
          <w:color w:val="221F1F"/>
          <w:spacing w:val="-17"/>
          <w:u w:val="none"/>
        </w:rPr>
        <w:t> </w:t>
      </w:r>
      <w:r>
        <w:rPr>
          <w:color w:val="221F1F"/>
          <w:u w:val="none"/>
        </w:rPr>
        <w:t>they</w:t>
      </w:r>
      <w:r>
        <w:rPr>
          <w:color w:val="221F1F"/>
          <w:spacing w:val="-17"/>
          <w:u w:val="none"/>
        </w:rPr>
        <w:t> </w:t>
      </w:r>
      <w:r>
        <w:rPr>
          <w:color w:val="221F1F"/>
          <w:u w:val="none"/>
        </w:rPr>
        <w:t>may</w:t>
      </w:r>
      <w:r>
        <w:rPr>
          <w:color w:val="221F1F"/>
          <w:spacing w:val="-20"/>
          <w:u w:val="none"/>
        </w:rPr>
        <w:t> </w:t>
      </w:r>
      <w:r>
        <w:rPr>
          <w:color w:val="221F1F"/>
          <w:u w:val="none"/>
        </w:rPr>
        <w:t>request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concerning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your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prior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representation</w:t>
      </w:r>
      <w:r>
        <w:rPr>
          <w:color w:val="221F1F"/>
          <w:spacing w:val="-17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me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in</w:t>
      </w:r>
      <w:r>
        <w:rPr>
          <w:color w:val="221F1F"/>
          <w:spacing w:val="-17"/>
          <w:u w:val="none"/>
        </w:rPr>
        <w:t> </w:t>
      </w:r>
      <w:r>
        <w:rPr>
          <w:color w:val="221F1F"/>
          <w:u w:val="none"/>
        </w:rPr>
        <w:t>the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following matter:</w:t>
      </w:r>
      <w:r>
        <w:rPr>
          <w:color w:val="221F1F"/>
          <w:u w:val="single" w:color="211E1F"/>
        </w:rPr>
        <w:t> </w:t>
        <w:tab/>
      </w:r>
      <w:r>
        <w:rPr>
          <w:color w:val="221F1F"/>
          <w:u w:val="none"/>
        </w:rPr>
        <w:t>.</w:t>
      </w:r>
    </w:p>
    <w:p>
      <w:pPr>
        <w:pStyle w:val="BodyText"/>
        <w:spacing w:before="3"/>
        <w:rPr>
          <w:sz w:val="14"/>
          <w:u w:val="none"/>
        </w:rPr>
      </w:pPr>
    </w:p>
    <w:p>
      <w:pPr>
        <w:pStyle w:val="BodyText"/>
        <w:tabs>
          <w:tab w:pos="8458" w:val="left" w:leader="none"/>
        </w:tabs>
        <w:spacing w:line="247" w:lineRule="auto" w:before="91"/>
        <w:ind w:left="161" w:right="284" w:firstLine="240"/>
        <w:jc w:val="both"/>
        <w:rPr>
          <w:u w:val="none"/>
        </w:rPr>
      </w:pPr>
      <w:r>
        <w:rPr>
          <w:color w:val="221F1F"/>
          <w:u w:val="none"/>
        </w:rPr>
        <w:t>This authorization shall constitute valid authorization for the  </w:t>
      </w:r>
      <w:r>
        <w:rPr>
          <w:color w:val="221F1F"/>
          <w:spacing w:val="7"/>
          <w:u w:val="none"/>
        </w:rPr>
        <w:t> </w:t>
      </w:r>
      <w:r>
        <w:rPr>
          <w:color w:val="221F1F"/>
          <w:u w:val="none"/>
        </w:rPr>
        <w:t>firm</w:t>
      </w:r>
      <w:r>
        <w:rPr>
          <w:color w:val="221F1F"/>
          <w:spacing w:val="10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u w:val="single" w:color="211E1F"/>
        </w:rPr>
        <w:tab/>
      </w:r>
      <w:r>
        <w:rPr>
          <w:color w:val="221F1F"/>
          <w:u w:val="none"/>
        </w:rPr>
        <w:t>to inspect</w:t>
      </w:r>
      <w:r>
        <w:rPr>
          <w:color w:val="221F1F"/>
          <w:spacing w:val="27"/>
          <w:u w:val="none"/>
        </w:rPr>
        <w:t> </w:t>
      </w:r>
      <w:r>
        <w:rPr>
          <w:color w:val="221F1F"/>
          <w:u w:val="none"/>
        </w:rPr>
        <w:t>all</w:t>
      </w:r>
      <w:r>
        <w:rPr>
          <w:color w:val="221F1F"/>
          <w:spacing w:val="13"/>
          <w:u w:val="none"/>
        </w:rPr>
        <w:t> </w:t>
      </w:r>
      <w:r>
        <w:rPr>
          <w:color w:val="221F1F"/>
          <w:u w:val="none"/>
        </w:rPr>
        <w:t>such</w:t>
      </w:r>
      <w:r>
        <w:rPr>
          <w:color w:val="221F1F"/>
          <w:w w:val="99"/>
          <w:u w:val="none"/>
        </w:rPr>
        <w:t> </w:t>
      </w:r>
      <w:r>
        <w:rPr>
          <w:color w:val="221F1F"/>
          <w:u w:val="none"/>
        </w:rPr>
        <w:t>items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set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forth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above,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to</w:t>
      </w:r>
      <w:r>
        <w:rPr>
          <w:color w:val="221F1F"/>
          <w:spacing w:val="-12"/>
          <w:u w:val="none"/>
        </w:rPr>
        <w:t> </w:t>
      </w:r>
      <w:r>
        <w:rPr>
          <w:color w:val="221F1F"/>
          <w:spacing w:val="-4"/>
          <w:u w:val="none"/>
        </w:rPr>
        <w:t>copy,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to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request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receive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copies,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including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certified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copies,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thereof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from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you.</w:t>
      </w:r>
      <w:r>
        <w:rPr>
          <w:color w:val="221F1F"/>
          <w:spacing w:val="-19"/>
          <w:u w:val="none"/>
        </w:rPr>
        <w:t> </w:t>
      </w:r>
      <w:r>
        <w:rPr>
          <w:color w:val="221F1F"/>
          <w:spacing w:val="-7"/>
          <w:u w:val="none"/>
        </w:rPr>
        <w:t>You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are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also authorized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to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discuss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any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all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aspects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your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former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representation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me</w:t>
      </w:r>
      <w:r>
        <w:rPr>
          <w:color w:val="221F1F"/>
          <w:spacing w:val="-10"/>
          <w:u w:val="none"/>
        </w:rPr>
        <w:t> </w:t>
      </w:r>
      <w:r>
        <w:rPr>
          <w:color w:val="221F1F"/>
          <w:u w:val="none"/>
        </w:rPr>
        <w:t>with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said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firm.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It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is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my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understanding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that,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to</w:t>
      </w:r>
      <w:r>
        <w:rPr>
          <w:color w:val="221F1F"/>
          <w:spacing w:val="-11"/>
          <w:u w:val="none"/>
        </w:rPr>
        <w:t> </w:t>
      </w:r>
      <w:r>
        <w:rPr>
          <w:color w:val="221F1F"/>
          <w:spacing w:val="-3"/>
          <w:u w:val="none"/>
        </w:rPr>
        <w:t>the </w:t>
      </w:r>
      <w:r>
        <w:rPr>
          <w:color w:val="221F1F"/>
          <w:u w:val="none"/>
        </w:rPr>
        <w:t>extent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provided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by</w:t>
      </w:r>
      <w:r>
        <w:rPr>
          <w:color w:val="221F1F"/>
          <w:spacing w:val="-17"/>
          <w:u w:val="none"/>
        </w:rPr>
        <w:t> </w:t>
      </w:r>
      <w:r>
        <w:rPr>
          <w:color w:val="221F1F"/>
          <w:spacing w:val="-4"/>
          <w:u w:val="none"/>
        </w:rPr>
        <w:t>law,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such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information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shall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be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deemed</w:t>
      </w:r>
      <w:r>
        <w:rPr>
          <w:color w:val="221F1F"/>
          <w:spacing w:val="-13"/>
          <w:u w:val="none"/>
        </w:rPr>
        <w:t> </w:t>
      </w:r>
      <w:r>
        <w:rPr>
          <w:color w:val="221F1F"/>
          <w:u w:val="none"/>
        </w:rPr>
        <w:t>confidential.</w:t>
      </w:r>
    </w:p>
    <w:p>
      <w:pPr>
        <w:pStyle w:val="BodyText"/>
        <w:spacing w:before="1"/>
        <w:rPr>
          <w:sz w:val="21"/>
          <w:u w:val="none"/>
        </w:rPr>
      </w:pPr>
    </w:p>
    <w:p>
      <w:pPr>
        <w:pStyle w:val="BodyText"/>
        <w:spacing w:line="249" w:lineRule="auto" w:before="1"/>
        <w:ind w:left="162" w:right="349" w:firstLine="239"/>
        <w:jc w:val="both"/>
        <w:rPr>
          <w:u w:val="none"/>
        </w:rPr>
      </w:pPr>
      <w:r>
        <w:rPr>
          <w:color w:val="221F1F"/>
          <w:u w:val="none"/>
        </w:rPr>
        <w:t>This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authorization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is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valid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until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you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receive</w:t>
      </w:r>
      <w:r>
        <w:rPr>
          <w:color w:val="221F1F"/>
          <w:spacing w:val="-11"/>
          <w:u w:val="none"/>
        </w:rPr>
        <w:t> </w:t>
      </w:r>
      <w:r>
        <w:rPr>
          <w:color w:val="221F1F"/>
          <w:u w:val="none"/>
        </w:rPr>
        <w:t>written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revocation.</w:t>
      </w:r>
      <w:r>
        <w:rPr>
          <w:color w:val="221F1F"/>
          <w:spacing w:val="-22"/>
          <w:u w:val="none"/>
        </w:rPr>
        <w:t> </w:t>
      </w:r>
      <w:r>
        <w:rPr>
          <w:color w:val="221F1F"/>
          <w:spacing w:val="5"/>
          <w:u w:val="none"/>
        </w:rPr>
        <w:t>Acopy</w:t>
      </w:r>
      <w:r>
        <w:rPr>
          <w:color w:val="221F1F"/>
          <w:spacing w:val="-19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spacing w:val="-17"/>
          <w:u w:val="none"/>
        </w:rPr>
        <w:t> </w:t>
      </w:r>
      <w:r>
        <w:rPr>
          <w:color w:val="221F1F"/>
          <w:u w:val="none"/>
        </w:rPr>
        <w:t>this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authorization</w:t>
      </w:r>
      <w:r>
        <w:rPr>
          <w:color w:val="221F1F"/>
          <w:spacing w:val="-12"/>
          <w:u w:val="none"/>
        </w:rPr>
        <w:t> </w:t>
      </w:r>
      <w:r>
        <w:rPr>
          <w:color w:val="221F1F"/>
          <w:u w:val="none"/>
        </w:rPr>
        <w:t>shall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be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sufficient</w:t>
      </w:r>
      <w:r>
        <w:rPr>
          <w:color w:val="221F1F"/>
          <w:spacing w:val="-16"/>
          <w:u w:val="none"/>
        </w:rPr>
        <w:t> </w:t>
      </w:r>
      <w:r>
        <w:rPr>
          <w:color w:val="221F1F"/>
          <w:u w:val="none"/>
        </w:rPr>
        <w:t>and</w:t>
      </w:r>
      <w:r>
        <w:rPr>
          <w:color w:val="221F1F"/>
          <w:spacing w:val="-15"/>
          <w:u w:val="none"/>
        </w:rPr>
        <w:t> </w:t>
      </w:r>
      <w:r>
        <w:rPr>
          <w:color w:val="221F1F"/>
          <w:u w:val="none"/>
        </w:rPr>
        <w:t>as</w:t>
      </w:r>
      <w:r>
        <w:rPr>
          <w:color w:val="221F1F"/>
          <w:spacing w:val="-14"/>
          <w:u w:val="none"/>
        </w:rPr>
        <w:t> </w:t>
      </w:r>
      <w:r>
        <w:rPr>
          <w:color w:val="221F1F"/>
          <w:u w:val="none"/>
        </w:rPr>
        <w:t>good as the original, and permission is hereby granted to honor a photostatic copy of this</w:t>
      </w:r>
      <w:r>
        <w:rPr>
          <w:color w:val="221F1F"/>
          <w:spacing w:val="-35"/>
          <w:u w:val="none"/>
        </w:rPr>
        <w:t> </w:t>
      </w:r>
      <w:r>
        <w:rPr>
          <w:color w:val="221F1F"/>
          <w:u w:val="none"/>
        </w:rPr>
        <w:t>authorization.</w:t>
      </w:r>
    </w:p>
    <w:p>
      <w:pPr>
        <w:pStyle w:val="BodyText"/>
        <w:spacing w:before="8"/>
        <w:rPr>
          <w:u w:val="none"/>
        </w:rPr>
      </w:pPr>
    </w:p>
    <w:p>
      <w:pPr>
        <w:pStyle w:val="BodyText"/>
        <w:tabs>
          <w:tab w:pos="2600" w:val="left" w:leader="none"/>
          <w:tab w:pos="4361" w:val="left" w:leader="none"/>
          <w:tab w:pos="5779" w:val="left" w:leader="none"/>
        </w:tabs>
        <w:spacing w:before="1"/>
        <w:ind w:left="401"/>
        <w:rPr>
          <w:u w:val="none"/>
        </w:rPr>
      </w:pPr>
      <w:r>
        <w:rPr>
          <w:color w:val="221F1F"/>
          <w:u w:val="none"/>
        </w:rPr>
        <w:t>Signed</w:t>
      </w:r>
      <w:r>
        <w:rPr>
          <w:color w:val="221F1F"/>
          <w:spacing w:val="6"/>
          <w:u w:val="none"/>
        </w:rPr>
        <w:t> </w:t>
      </w:r>
      <w:r>
        <w:rPr>
          <w:color w:val="221F1F"/>
          <w:u w:val="none"/>
        </w:rPr>
        <w:t>at</w:t>
      </w:r>
      <w:r>
        <w:rPr>
          <w:color w:val="221F1F"/>
          <w:u w:val="single" w:color="211E1F"/>
        </w:rPr>
        <w:t> </w:t>
        <w:tab/>
      </w:r>
      <w:r>
        <w:rPr>
          <w:color w:val="221F1F"/>
          <w:u w:val="none"/>
        </w:rPr>
        <w:t>,</w:t>
      </w:r>
      <w:r>
        <w:rPr>
          <w:color w:val="221F1F"/>
          <w:spacing w:val="5"/>
          <w:u w:val="none"/>
        </w:rPr>
        <w:t> </w:t>
      </w:r>
      <w:r>
        <w:rPr>
          <w:color w:val="221F1F"/>
          <w:u w:val="none"/>
        </w:rPr>
        <w:t>Louisiana,</w:t>
      </w:r>
      <w:r>
        <w:rPr>
          <w:color w:val="221F1F"/>
          <w:spacing w:val="5"/>
          <w:u w:val="none"/>
        </w:rPr>
        <w:t> </w:t>
      </w:r>
      <w:r>
        <w:rPr>
          <w:color w:val="221F1F"/>
          <w:u w:val="none"/>
        </w:rPr>
        <w:t>this</w:t>
      </w:r>
      <w:r>
        <w:rPr>
          <w:color w:val="221F1F"/>
          <w:u w:val="single" w:color="211E1F"/>
        </w:rPr>
        <w:t> </w:t>
        <w:tab/>
      </w:r>
      <w:r>
        <w:rPr>
          <w:color w:val="221F1F"/>
          <w:u w:val="none"/>
        </w:rPr>
        <w:t>day</w:t>
      </w:r>
      <w:r>
        <w:rPr>
          <w:color w:val="221F1F"/>
          <w:spacing w:val="4"/>
          <w:u w:val="none"/>
        </w:rPr>
        <w:t> </w:t>
      </w:r>
      <w:r>
        <w:rPr>
          <w:color w:val="221F1F"/>
          <w:u w:val="none"/>
        </w:rPr>
        <w:t>of</w:t>
      </w:r>
      <w:r>
        <w:rPr>
          <w:color w:val="221F1F"/>
          <w:u w:val="single" w:color="211E1F"/>
        </w:rPr>
        <w:t> </w:t>
        <w:tab/>
      </w:r>
      <w:r>
        <w:rPr>
          <w:color w:val="221F1F"/>
          <w:u w:val="none"/>
        </w:rPr>
        <w:t>, 20   </w:t>
      </w:r>
      <w:r>
        <w:rPr>
          <w:color w:val="221F1F"/>
          <w:spacing w:val="9"/>
          <w:u w:val="none"/>
        </w:rPr>
        <w:t> </w:t>
      </w:r>
      <w:r>
        <w:rPr>
          <w:color w:val="221F1F"/>
          <w:u w:val="none"/>
        </w:rPr>
        <w:t>.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9"/>
        <w:rPr>
          <w:sz w:val="16"/>
          <w:u w:val="none"/>
        </w:rPr>
      </w:pPr>
      <w:r>
        <w:rPr/>
        <w:pict>
          <v:line style="position:absolute;mso-position-horizontal-relative:page;mso-position-vertical-relative:paragraph;z-index:1096;mso-wrap-distance-left:0;mso-wrap-distance-right:0" from="56.092201pt,11.857502pt" to="252.042201pt,11.857502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spacing w:line="229" w:lineRule="exact"/>
        <w:ind w:left="161"/>
        <w:rPr>
          <w:u w:val="none"/>
        </w:rPr>
      </w:pPr>
      <w:r>
        <w:rPr>
          <w:color w:val="221F1F"/>
          <w:u w:val="none"/>
        </w:rPr>
        <w:t>Signature of Client</w:t>
      </w:r>
    </w:p>
    <w:p>
      <w:pPr>
        <w:pStyle w:val="BodyText"/>
        <w:rPr>
          <w:u w:val="none"/>
        </w:rPr>
      </w:pPr>
    </w:p>
    <w:p>
      <w:pPr>
        <w:pStyle w:val="BodyText"/>
        <w:spacing w:before="10"/>
        <w:rPr>
          <w:sz w:val="15"/>
          <w:u w:val="none"/>
        </w:rPr>
      </w:pPr>
      <w:r>
        <w:rPr/>
        <w:pict>
          <v:line style="position:absolute;mso-position-horizontal-relative:page;mso-position-vertical-relative:paragraph;z-index:1120;mso-wrap-distance-left:0;mso-wrap-distance-right:0" from="56.092201pt,11.352213pt" to="252.042201pt,11.352213pt" stroked="true" strokeweight=".48pt" strokecolor="#221f1f">
            <v:stroke dashstyle="solid"/>
            <w10:wrap type="topAndBottom"/>
          </v:line>
        </w:pict>
      </w:r>
    </w:p>
    <w:p>
      <w:pPr>
        <w:pStyle w:val="BodyText"/>
        <w:ind w:left="161"/>
        <w:rPr>
          <w:u w:val="none"/>
        </w:rPr>
      </w:pPr>
      <w:r>
        <w:rPr>
          <w:color w:val="221F1F"/>
          <w:u w:val="none"/>
        </w:rPr>
        <w:t>Typed Name of Client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3"/>
        <w:rPr>
          <w:sz w:val="29"/>
          <w:u w:val="none"/>
        </w:rPr>
      </w:pPr>
    </w:p>
    <w:p>
      <w:pPr>
        <w:pStyle w:val="BodyText"/>
        <w:spacing w:line="20" w:lineRule="exact"/>
        <w:ind w:left="103"/>
        <w:rPr>
          <w:sz w:val="2"/>
          <w:u w:val="none"/>
        </w:rPr>
      </w:pPr>
      <w:r>
        <w:rPr>
          <w:sz w:val="2"/>
          <w:u w:val="none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sz w:val="2"/>
          <w:u w:val="none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280" w:bottom="280" w:left="960" w:right="940"/>
        </w:sectPr>
      </w:pPr>
    </w:p>
    <w:p>
      <w:pPr>
        <w:pStyle w:val="BodyText"/>
        <w:spacing w:before="1"/>
        <w:rPr>
          <w:sz w:val="12"/>
          <w:u w:val="none"/>
        </w:rPr>
      </w:pPr>
    </w:p>
    <w:p>
      <w:pPr>
        <w:spacing w:before="0"/>
        <w:ind w:left="249" w:right="0" w:firstLine="0"/>
        <w:jc w:val="left"/>
        <w:rPr>
          <w:rFonts w:ascii="Helvetica"/>
          <w:sz w:val="12"/>
        </w:rPr>
      </w:pPr>
      <w:r>
        <w:rPr>
          <w:rFonts w:ascii="Helvetica"/>
          <w:color w:val="636466"/>
          <w:sz w:val="12"/>
        </w:rPr>
        <w:t>Page 80</w:t>
      </w:r>
    </w:p>
    <w:p>
      <w:pPr>
        <w:spacing w:line="169" w:lineRule="exact" w:before="0"/>
        <w:ind w:left="249" w:right="0" w:firstLine="1101"/>
        <w:jc w:val="left"/>
        <w:rPr>
          <w:rFonts w:ascii="ITC Avant Garde Gothic"/>
          <w:sz w:val="14"/>
        </w:rPr>
      </w:pPr>
      <w:r>
        <w:rPr/>
        <w:br w:type="column"/>
      </w:r>
      <w:r>
        <w:rPr>
          <w:rFonts w:ascii="ITC Avant Garde Gothic Demi"/>
          <w:b/>
          <w:color w:val="636466"/>
          <w:w w:val="85"/>
          <w:sz w:val="14"/>
        </w:rPr>
        <w:t>PRACTICE AID GUIDE: </w:t>
      </w:r>
      <w:r>
        <w:rPr>
          <w:rFonts w:ascii="ITC Avant Garde Gothic"/>
          <w:color w:val="939598"/>
          <w:w w:val="85"/>
          <w:sz w:val="14"/>
        </w:rPr>
        <w:t>The Essentials of Law Office Management</w:t>
      </w:r>
    </w:p>
    <w:p>
      <w:pPr>
        <w:spacing w:before="65"/>
        <w:ind w:left="249" w:right="0" w:firstLine="0"/>
        <w:jc w:val="left"/>
        <w:rPr>
          <w:rFonts w:ascii="ITC Avant Garde Gothic"/>
          <w:sz w:val="14"/>
        </w:rPr>
      </w:pPr>
      <w:r>
        <w:rPr>
          <w:rFonts w:ascii="ITC Avant Garde Gothic Demi"/>
          <w:b/>
          <w:color w:val="636466"/>
          <w:w w:val="85"/>
          <w:sz w:val="14"/>
        </w:rPr>
        <w:t>CHAPTER 4 </w:t>
      </w:r>
      <w:r>
        <w:rPr>
          <w:rFonts w:ascii="ITC Avant Garde Gothic"/>
          <w:color w:val="939598"/>
          <w:w w:val="85"/>
          <w:sz w:val="14"/>
        </w:rPr>
        <w:t>Maintaining the Attorney-Client Relationship and Law Office  Procedure</w:t>
      </w:r>
    </w:p>
    <w:p>
      <w:pPr>
        <w:spacing w:after="0"/>
        <w:jc w:val="left"/>
        <w:rPr>
          <w:rFonts w:ascii="ITC Avant Garde Gothic"/>
          <w:sz w:val="14"/>
        </w:rPr>
        <w:sectPr>
          <w:type w:val="continuous"/>
          <w:pgSz w:w="12240" w:h="15840"/>
          <w:pgMar w:top="1280" w:bottom="280" w:left="960" w:right="940"/>
          <w:cols w:num="2" w:equalWidth="0">
            <w:col w:w="697" w:space="4488"/>
            <w:col w:w="5155"/>
          </w:cols>
        </w:sectPr>
      </w:pPr>
    </w:p>
    <w:p>
      <w:pPr>
        <w:pStyle w:val="BodyText"/>
        <w:spacing w:line="20" w:lineRule="exact"/>
        <w:ind w:left="103"/>
        <w:rPr>
          <w:rFonts w:ascii="ITC Avant Garde Gothic"/>
          <w:sz w:val="2"/>
          <w:u w:val="none"/>
        </w:rPr>
      </w:pPr>
      <w:r>
        <w:rPr>
          <w:rFonts w:ascii="ITC Avant Garde Gothic"/>
          <w:sz w:val="2"/>
          <w:u w:val="none"/>
        </w:rPr>
        <w:pict>
          <v:group style="width:505.25pt;height:.5pt;mso-position-horizontal-relative:char;mso-position-vertical-relative:line" coordorigin="0,0" coordsize="10105,10">
            <v:line style="position:absolute" from="5,5" to="10099,5" stroked="true" strokeweight=".5pt" strokecolor="#636466">
              <v:stroke dashstyle="solid"/>
            </v:line>
          </v:group>
        </w:pict>
      </w:r>
      <w:r>
        <w:rPr>
          <w:rFonts w:ascii="ITC Avant Garde Gothic"/>
          <w:sz w:val="2"/>
          <w:u w:val="none"/>
        </w:rPr>
      </w:r>
    </w:p>
    <w:sectPr>
      <w:type w:val="continuous"/>
      <w:pgSz w:w="12240" w:h="15840"/>
      <w:pgMar w:top="128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ITC Avant Garde Gothic">
    <w:altName w:val="ITC Avant Garde Gothic"/>
    <w:charset w:val="0"/>
    <w:family w:val="swiss"/>
    <w:pitch w:val="variable"/>
  </w:font>
  <w:font w:name="Helvetica">
    <w:altName w:val="Helvetica"/>
    <w:charset w:val="0"/>
    <w:family w:val="swiss"/>
    <w:pitch w:val="variable"/>
  </w:font>
  <w:font w:name="ITC Avant Garde Gothic Demi">
    <w:altName w:val="ITC Avant Garde Gothic Demi"/>
    <w:charset w:val="0"/>
    <w:family w:val="swiss"/>
    <w:pitch w:val="variable"/>
  </w:font>
  <w:font w:name="AvantGarde Bk BT">
    <w:altName w:val="AvantGarde Bk B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u w:val="single" w:color="00000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2017-04-05T11:40:21Z</dcterms:created>
  <dcterms:modified xsi:type="dcterms:W3CDTF">2017-04-05T11:40:21Z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