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275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Checklist for Termination of the Representation</w:t>
      </w:r>
    </w:p>
    <w:p>
      <w:pPr>
        <w:pStyle w:val="BodyText"/>
        <w:spacing w:line="208" w:lineRule="exact" w:before="186"/>
        <w:ind w:left="140"/>
      </w:pPr>
      <w:r>
        <w:rPr>
          <w:color w:val="231F20"/>
        </w:rPr>
        <w:t>After the representation for which you were retained has concluded, certain procedures should be undertaken in terminating the representation: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08" w:lineRule="exact"/>
        <w:ind w:left="500" w:right="820" w:hanging="23"/>
        <w:jc w:val="both"/>
      </w:pPr>
      <w:r>
        <w:rPr/>
        <w:pict>
          <v:rect style="position:absolute;margin-left:59pt;margin-top:1.119906pt;width:6.7pt;height:6.7pt;mso-position-horizontal-relative:page;mso-position-vertical-relative:paragraph;z-index:107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Take</w:t>
      </w:r>
      <w:r>
        <w:rPr>
          <w:color w:val="231F20"/>
          <w:spacing w:val="-16"/>
        </w:rPr>
        <w:t> </w:t>
      </w:r>
      <w:r>
        <w:rPr>
          <w:color w:val="231F20"/>
        </w:rPr>
        <w:t>all</w:t>
      </w:r>
      <w:r>
        <w:rPr>
          <w:color w:val="231F20"/>
          <w:spacing w:val="-15"/>
        </w:rPr>
        <w:t> </w:t>
      </w:r>
      <w:r>
        <w:rPr>
          <w:color w:val="231F20"/>
        </w:rPr>
        <w:t>steps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15"/>
        </w:rPr>
        <w:t> </w:t>
      </w:r>
      <w:r>
        <w:rPr>
          <w:color w:val="231F20"/>
        </w:rPr>
        <w:t>are</w:t>
      </w:r>
      <w:r>
        <w:rPr>
          <w:color w:val="231F20"/>
          <w:spacing w:val="-15"/>
        </w:rPr>
        <w:t> </w:t>
      </w:r>
      <w:r>
        <w:rPr>
          <w:color w:val="231F20"/>
        </w:rPr>
        <w:t>reasonably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practicable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protect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client’s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interests,</w:t>
      </w:r>
      <w:r>
        <w:rPr>
          <w:color w:val="231F20"/>
          <w:spacing w:val="-15"/>
        </w:rPr>
        <w:t> </w:t>
      </w:r>
      <w:r>
        <w:rPr>
          <w:color w:val="231F20"/>
        </w:rPr>
        <w:t>such</w:t>
      </w:r>
      <w:r>
        <w:rPr>
          <w:color w:val="231F20"/>
          <w:spacing w:val="-16"/>
        </w:rPr>
        <w:t> </w:t>
      </w:r>
      <w:r>
        <w:rPr>
          <w:color w:val="231F20"/>
        </w:rPr>
        <w:t>as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giving</w:t>
      </w:r>
      <w:r>
        <w:rPr>
          <w:color w:val="231F20"/>
          <w:spacing w:val="-15"/>
        </w:rPr>
        <w:t> </w:t>
      </w:r>
      <w:r>
        <w:rPr>
          <w:color w:val="231F20"/>
        </w:rPr>
        <w:t>reasonable </w:t>
      </w:r>
      <w:r>
        <w:rPr>
          <w:color w:val="231F20"/>
          <w:spacing w:val="-3"/>
        </w:rPr>
        <w:t>notice</w:t>
      </w:r>
      <w:r>
        <w:rPr>
          <w:color w:val="231F20"/>
          <w:spacing w:val="-22"/>
        </w:rPr>
        <w:t> </w:t>
      </w:r>
      <w:r>
        <w:rPr>
          <w:color w:val="231F20"/>
        </w:rPr>
        <w:t>of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</w:rPr>
        <w:t>termination,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allowing</w:t>
      </w:r>
      <w:r>
        <w:rPr>
          <w:color w:val="231F20"/>
          <w:spacing w:val="-22"/>
        </w:rPr>
        <w:t> </w:t>
      </w:r>
      <w:r>
        <w:rPr>
          <w:color w:val="231F20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employment</w:t>
      </w:r>
      <w:r>
        <w:rPr>
          <w:color w:val="231F20"/>
          <w:spacing w:val="-22"/>
        </w:rPr>
        <w:t> </w:t>
      </w:r>
      <w:r>
        <w:rPr>
          <w:color w:val="231F20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</w:rPr>
        <w:t>counsel,</w:t>
      </w:r>
      <w:r>
        <w:rPr>
          <w:color w:val="231F20"/>
          <w:spacing w:val="-23"/>
        </w:rPr>
        <w:t> </w:t>
      </w:r>
      <w:r>
        <w:rPr>
          <w:color w:val="231F20"/>
        </w:rPr>
        <w:t>surrendering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papers</w:t>
      </w:r>
      <w:r>
        <w:rPr>
          <w:color w:val="231F20"/>
          <w:spacing w:val="-22"/>
        </w:rPr>
        <w:t> </w:t>
      </w:r>
      <w:r>
        <w:rPr>
          <w:color w:val="231F20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property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client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entitled,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refunding</w:t>
      </w:r>
      <w:r>
        <w:rPr>
          <w:color w:val="231F20"/>
          <w:spacing w:val="-9"/>
        </w:rPr>
        <w:t> </w:t>
      </w:r>
      <w:r>
        <w:rPr>
          <w:color w:val="231F20"/>
        </w:rPr>
        <w:t>any</w:t>
      </w:r>
      <w:r>
        <w:rPr>
          <w:color w:val="231F20"/>
          <w:spacing w:val="-9"/>
        </w:rPr>
        <w:t> </w:t>
      </w:r>
      <w:r>
        <w:rPr>
          <w:color w:val="231F20"/>
        </w:rPr>
        <w:t>fees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expenses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not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earned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incurred. </w:t>
      </w:r>
      <w:r>
        <w:rPr>
          <w:color w:val="231F20"/>
        </w:rPr>
        <w:t>(Rule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1.16(d).)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6" w:lineRule="exact"/>
        <w:ind w:left="500" w:right="821" w:hanging="16"/>
        <w:jc w:val="both"/>
      </w:pPr>
      <w:r>
        <w:rPr/>
        <w:pict>
          <v:rect style="position:absolute;margin-left:59pt;margin-top:1.039471pt;width:6.7pt;height:6.7pt;mso-position-horizontal-relative:page;mso-position-vertical-relative:paragraph;z-index:1096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Ensure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</w:rPr>
        <w:t>complied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all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applicable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law,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including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local</w:t>
      </w:r>
      <w:r>
        <w:rPr>
          <w:color w:val="231F20"/>
          <w:spacing w:val="-10"/>
        </w:rPr>
        <w:t> </w:t>
      </w:r>
      <w:r>
        <w:rPr>
          <w:color w:val="231F20"/>
        </w:rPr>
        <w:t>rules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court,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10"/>
        </w:rPr>
        <w:t> </w:t>
      </w:r>
      <w:r>
        <w:rPr>
          <w:color w:val="231F20"/>
        </w:rPr>
        <w:t>filing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Motion </w:t>
      </w:r>
      <w:r>
        <w:rPr>
          <w:color w:val="231F20"/>
        </w:rPr>
        <w:t>to Withdraw as </w:t>
      </w:r>
      <w:r>
        <w:rPr>
          <w:color w:val="231F20"/>
          <w:spacing w:val="-3"/>
        </w:rPr>
        <w:t>Counsel </w:t>
      </w:r>
      <w:r>
        <w:rPr>
          <w:color w:val="231F20"/>
        </w:rPr>
        <w:t>of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Record.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6" w:lineRule="exact"/>
        <w:ind w:left="500" w:right="821" w:hanging="18"/>
        <w:jc w:val="both"/>
      </w:pPr>
      <w:r>
        <w:rPr/>
        <w:pict>
          <v:rect style="position:absolute;margin-left:59pt;margin-top:1.039906pt;width:6.7pt;height:6.7pt;mso-position-horizontal-relative:page;mso-position-vertical-relative:paragraph;z-index:1120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Write the client a disengagement letter, signifying that the representation has ended. See Sample Disengagement Letters.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6" w:lineRule="exact"/>
        <w:ind w:left="500" w:right="820" w:hanging="12"/>
        <w:jc w:val="both"/>
      </w:pPr>
      <w:r>
        <w:rPr/>
        <w:pict>
          <v:rect style="position:absolute;margin-left:59pt;margin-top:1.040219pt;width:6.7pt;height:6.7pt;mso-position-horizontal-relative:page;mso-position-vertical-relative:paragraph;z-index:1144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pacing w:val="-3"/>
        </w:rPr>
        <w:t>Review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file.</w:t>
      </w:r>
      <w:r>
        <w:rPr>
          <w:color w:val="231F20"/>
          <w:spacing w:val="-12"/>
        </w:rPr>
        <w:t> </w:t>
      </w:r>
      <w:r>
        <w:rPr>
          <w:color w:val="231F20"/>
        </w:rPr>
        <w:t>Make</w:t>
      </w:r>
      <w:r>
        <w:rPr>
          <w:color w:val="231F20"/>
          <w:spacing w:val="-12"/>
        </w:rPr>
        <w:t> </w:t>
      </w:r>
      <w:r>
        <w:rPr>
          <w:color w:val="231F20"/>
        </w:rPr>
        <w:t>sure</w:t>
      </w:r>
      <w:r>
        <w:rPr>
          <w:color w:val="231F20"/>
          <w:spacing w:val="-12"/>
        </w:rPr>
        <w:t> </w:t>
      </w:r>
      <w:r>
        <w:rPr>
          <w:color w:val="231F20"/>
        </w:rPr>
        <w:t>all</w:t>
      </w:r>
      <w:r>
        <w:rPr>
          <w:color w:val="231F20"/>
          <w:spacing w:val="-12"/>
        </w:rPr>
        <w:t> </w:t>
      </w:r>
      <w:r>
        <w:rPr>
          <w:color w:val="231F20"/>
        </w:rPr>
        <w:t>client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documents</w:t>
      </w:r>
      <w:r>
        <w:rPr>
          <w:color w:val="231F20"/>
          <w:spacing w:val="-11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returned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client.</w:t>
      </w:r>
      <w:r>
        <w:rPr>
          <w:color w:val="231F20"/>
          <w:spacing w:val="-12"/>
        </w:rPr>
        <w:t> </w:t>
      </w:r>
      <w:r>
        <w:rPr>
          <w:color w:val="231F20"/>
        </w:rPr>
        <w:t>Purge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file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any</w:t>
      </w:r>
      <w:r>
        <w:rPr>
          <w:color w:val="231F20"/>
          <w:spacing w:val="-12"/>
        </w:rPr>
        <w:t> </w:t>
      </w:r>
      <w:r>
        <w:rPr>
          <w:color w:val="231F20"/>
        </w:rPr>
        <w:t>redundant or </w:t>
      </w:r>
      <w:r>
        <w:rPr>
          <w:color w:val="231F20"/>
          <w:spacing w:val="-3"/>
        </w:rPr>
        <w:t>duplicate</w:t>
      </w:r>
      <w:r>
        <w:rPr>
          <w:color w:val="231F20"/>
          <w:spacing w:val="-28"/>
        </w:rPr>
        <w:t> </w:t>
      </w:r>
      <w:r>
        <w:rPr>
          <w:color w:val="231F20"/>
        </w:rPr>
        <w:t>materials.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9" w:lineRule="auto" w:before="99"/>
        <w:ind w:left="500" w:right="742" w:hanging="13"/>
      </w:pPr>
      <w:r>
        <w:rPr/>
        <w:pict>
          <v:rect style="position:absolute;margin-left:59pt;margin-top:7.061429pt;width:6.7pt;height:6.7pt;mso-position-horizontal-relative:page;mso-position-vertical-relative:paragraph;z-index:1168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appropriate,</w:t>
      </w:r>
      <w:r>
        <w:rPr>
          <w:color w:val="231F20"/>
          <w:spacing w:val="-12"/>
        </w:rPr>
        <w:t> </w:t>
      </w:r>
      <w:r>
        <w:rPr>
          <w:color w:val="231F20"/>
        </w:rPr>
        <w:t>calendar</w:t>
      </w:r>
      <w:r>
        <w:rPr>
          <w:color w:val="231F20"/>
          <w:spacing w:val="-12"/>
        </w:rPr>
        <w:t> </w:t>
      </w:r>
      <w:r>
        <w:rPr>
          <w:color w:val="231F20"/>
        </w:rPr>
        <w:t>any</w:t>
      </w:r>
      <w:r>
        <w:rPr>
          <w:color w:val="231F20"/>
          <w:spacing w:val="-12"/>
        </w:rPr>
        <w:t> </w:t>
      </w:r>
      <w:r>
        <w:rPr>
          <w:color w:val="231F20"/>
        </w:rPr>
        <w:t>future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deadlines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case,</w:t>
      </w:r>
      <w:r>
        <w:rPr>
          <w:color w:val="231F20"/>
          <w:spacing w:val="-12"/>
        </w:rPr>
        <w:t> </w:t>
      </w:r>
      <w:r>
        <w:rPr>
          <w:color w:val="231F20"/>
        </w:rPr>
        <w:t>such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reinscription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mortgage,</w:t>
      </w:r>
      <w:r>
        <w:rPr>
          <w:color w:val="231F20"/>
          <w:spacing w:val="-12"/>
        </w:rPr>
        <w:t> </w:t>
      </w:r>
      <w:r>
        <w:rPr>
          <w:color w:val="231F20"/>
        </w:rPr>
        <w:t>revival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a </w:t>
      </w:r>
      <w:r>
        <w:rPr>
          <w:color w:val="231F20"/>
          <w:spacing w:val="-3"/>
        </w:rPr>
        <w:t>judgment,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etc.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49" w:lineRule="auto" w:before="100"/>
        <w:ind w:left="500" w:right="820"/>
        <w:jc w:val="both"/>
      </w:pPr>
      <w:r>
        <w:rPr/>
        <w:pict>
          <v:rect style="position:absolute;margin-left:59pt;margin-top:7.111429pt;width:6.7pt;height:6.7pt;mso-position-horizontal-relative:page;mso-position-vertical-relative:paragraph;z-index:1192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Prepare a file closing sheet. See sample form, “Checklist for </w:t>
      </w:r>
      <w:r>
        <w:rPr>
          <w:color w:val="231F20"/>
          <w:spacing w:val="-3"/>
        </w:rPr>
        <w:t>Closing </w:t>
      </w:r>
      <w:r>
        <w:rPr>
          <w:color w:val="231F20"/>
        </w:rPr>
        <w:t>Files,” in the File Management Section.</w:t>
      </w:r>
      <w:r>
        <w:rPr>
          <w:color w:val="231F20"/>
          <w:spacing w:val="-14"/>
        </w:rPr>
        <w:t> </w:t>
      </w:r>
      <w:r>
        <w:rPr>
          <w:color w:val="231F20"/>
        </w:rPr>
        <w:t>This</w:t>
      </w:r>
      <w:r>
        <w:rPr>
          <w:color w:val="231F20"/>
          <w:spacing w:val="-14"/>
        </w:rPr>
        <w:t> </w:t>
      </w:r>
      <w:r>
        <w:rPr>
          <w:color w:val="231F20"/>
        </w:rPr>
        <w:t>form</w:t>
      </w:r>
      <w:r>
        <w:rPr>
          <w:color w:val="231F20"/>
          <w:spacing w:val="-14"/>
        </w:rPr>
        <w:t> </w:t>
      </w:r>
      <w:r>
        <w:rPr>
          <w:color w:val="231F20"/>
        </w:rPr>
        <w:t>should</w:t>
      </w:r>
      <w:r>
        <w:rPr>
          <w:color w:val="231F20"/>
          <w:spacing w:val="-14"/>
        </w:rPr>
        <w:t> </w:t>
      </w:r>
      <w:r>
        <w:rPr>
          <w:color w:val="231F20"/>
        </w:rPr>
        <w:t>be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adapted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your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particular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practice.</w:t>
      </w:r>
      <w:r>
        <w:rPr>
          <w:color w:val="231F20"/>
          <w:spacing w:val="-14"/>
        </w:rPr>
        <w:t> </w:t>
      </w:r>
      <w:r>
        <w:rPr>
          <w:color w:val="231F20"/>
        </w:rPr>
        <w:t>This</w:t>
      </w:r>
      <w:r>
        <w:rPr>
          <w:color w:val="231F20"/>
          <w:spacing w:val="-14"/>
        </w:rPr>
        <w:t> </w:t>
      </w:r>
      <w:r>
        <w:rPr>
          <w:color w:val="231F20"/>
        </w:rPr>
        <w:t>form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14"/>
        </w:rPr>
        <w:t> </w:t>
      </w:r>
      <w:r>
        <w:rPr>
          <w:color w:val="231F20"/>
        </w:rPr>
        <w:t>should</w:t>
      </w:r>
      <w:r>
        <w:rPr>
          <w:color w:val="231F20"/>
          <w:spacing w:val="-14"/>
        </w:rPr>
        <w:t> </w:t>
      </w:r>
      <w:r>
        <w:rPr>
          <w:color w:val="231F20"/>
        </w:rPr>
        <w:t>be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record </w:t>
      </w:r>
      <w:r>
        <w:rPr>
          <w:color w:val="231F20"/>
        </w:rPr>
        <w:t>vital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information</w:t>
      </w:r>
      <w:r>
        <w:rPr>
          <w:color w:val="231F20"/>
          <w:spacing w:val="-14"/>
        </w:rPr>
        <w:t> </w:t>
      </w:r>
      <w:r>
        <w:rPr>
          <w:color w:val="231F20"/>
        </w:rPr>
        <w:t>regarding</w:t>
      </w:r>
      <w:r>
        <w:rPr>
          <w:color w:val="231F20"/>
          <w:spacing w:val="-15"/>
        </w:rPr>
        <w:t> </w:t>
      </w:r>
      <w:r>
        <w:rPr>
          <w:color w:val="231F20"/>
        </w:rPr>
        <w:t>client</w:t>
      </w:r>
      <w:r>
        <w:rPr>
          <w:color w:val="231F20"/>
          <w:spacing w:val="-15"/>
        </w:rPr>
        <w:t> </w:t>
      </w:r>
      <w:r>
        <w:rPr>
          <w:color w:val="231F20"/>
        </w:rPr>
        <w:t>records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client’s</w:t>
      </w:r>
      <w:r>
        <w:rPr>
          <w:color w:val="231F20"/>
          <w:spacing w:val="-15"/>
        </w:rPr>
        <w:t> </w:t>
      </w:r>
      <w:r>
        <w:rPr>
          <w:color w:val="231F20"/>
        </w:rPr>
        <w:t>file.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9"/>
        <w:ind w:left="489"/>
      </w:pPr>
      <w:r>
        <w:rPr/>
        <w:pict>
          <v:rect style="position:absolute;margin-left:59pt;margin-top:7.061429pt;width:6.7pt;height:6.7pt;mso-position-horizontal-relative:page;mso-position-vertical-relative:paragraph;z-index:1216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Close the file.</w:t>
      </w:r>
    </w:p>
    <w:p>
      <w:pPr>
        <w:pStyle w:val="BodyText"/>
        <w:rPr>
          <w:sz w:val="12"/>
        </w:rPr>
      </w:pPr>
    </w:p>
    <w:p>
      <w:pPr>
        <w:pStyle w:val="BodyText"/>
        <w:spacing w:before="99"/>
        <w:ind w:left="489"/>
      </w:pPr>
      <w:r>
        <w:rPr/>
        <w:pict>
          <v:rect style="position:absolute;margin-left:59pt;margin-top:7.061429pt;width:6.7pt;height:6.7pt;mso-position-horizontal-relative:page;mso-position-vertical-relative:paragraph;z-index:1240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Generate a final invoice to the client.</w:t>
      </w:r>
    </w:p>
    <w:p>
      <w:pPr>
        <w:pStyle w:val="BodyText"/>
        <w:rPr>
          <w:sz w:val="12"/>
        </w:rPr>
      </w:pPr>
    </w:p>
    <w:p>
      <w:pPr>
        <w:pStyle w:val="BodyText"/>
        <w:spacing w:line="249" w:lineRule="auto" w:before="99"/>
        <w:ind w:left="500" w:right="742" w:firstLine="8"/>
      </w:pPr>
      <w:r>
        <w:rPr/>
        <w:pict>
          <v:rect style="position:absolute;margin-left:59pt;margin-top:7.061429pt;width:6.7pt;height:6.7pt;mso-position-horizontal-relative:page;mso-position-vertical-relative:paragraph;z-index:1264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Document and return all client funds held in trust and any other property, including original documents, belonging to the client.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06" w:lineRule="exact"/>
        <w:ind w:left="500" w:right="742" w:hanging="28"/>
      </w:pPr>
      <w:r>
        <w:rPr/>
        <w:pict>
          <v:rect style="position:absolute;margin-left:59pt;margin-top:1.039593pt;width:6.7pt;height:6.7pt;mso-position-horizontal-relative:page;mso-position-vertical-relative:paragraph;z-index:1288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Keep</w:t>
      </w:r>
      <w:r>
        <w:rPr>
          <w:color w:val="231F20"/>
          <w:spacing w:val="-17"/>
        </w:rPr>
        <w:t> </w:t>
      </w:r>
      <w:r>
        <w:rPr>
          <w:color w:val="231F20"/>
        </w:rPr>
        <w:t>complete</w:t>
      </w:r>
      <w:r>
        <w:rPr>
          <w:color w:val="231F20"/>
          <w:spacing w:val="-17"/>
        </w:rPr>
        <w:t> </w:t>
      </w:r>
      <w:r>
        <w:rPr>
          <w:color w:val="231F20"/>
        </w:rPr>
        <w:t>records</w:t>
      </w:r>
      <w:r>
        <w:rPr>
          <w:color w:val="231F20"/>
          <w:spacing w:val="-17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any</w:t>
      </w:r>
      <w:r>
        <w:rPr>
          <w:color w:val="231F20"/>
          <w:spacing w:val="-17"/>
        </w:rPr>
        <w:t> </w:t>
      </w:r>
      <w:r>
        <w:rPr>
          <w:color w:val="231F20"/>
        </w:rPr>
        <w:t>client</w:t>
      </w:r>
      <w:r>
        <w:rPr>
          <w:color w:val="231F20"/>
          <w:spacing w:val="-17"/>
        </w:rPr>
        <w:t> </w:t>
      </w:r>
      <w:r>
        <w:rPr>
          <w:color w:val="231F20"/>
        </w:rPr>
        <w:t>funds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held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trust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account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property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client</w:t>
      </w:r>
      <w:r>
        <w:rPr>
          <w:color w:val="231F20"/>
          <w:spacing w:val="-17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period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at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least</w:t>
      </w:r>
      <w:r>
        <w:rPr>
          <w:color w:val="231F20"/>
          <w:spacing w:val="-11"/>
        </w:rPr>
        <w:t> </w:t>
      </w:r>
      <w:r>
        <w:rPr>
          <w:color w:val="231F20"/>
        </w:rPr>
        <w:t>five</w:t>
      </w:r>
      <w:r>
        <w:rPr>
          <w:color w:val="231F20"/>
          <w:spacing w:val="-12"/>
        </w:rPr>
        <w:t> </w:t>
      </w:r>
      <w:r>
        <w:rPr>
          <w:color w:val="231F20"/>
        </w:rPr>
        <w:t>years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after</w:t>
      </w:r>
      <w:r>
        <w:rPr>
          <w:color w:val="231F20"/>
          <w:spacing w:val="-11"/>
        </w:rPr>
        <w:t> </w:t>
      </w:r>
      <w:r>
        <w:rPr>
          <w:color w:val="231F20"/>
        </w:rPr>
        <w:t>termination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representation.</w:t>
      </w:r>
      <w:r>
        <w:rPr>
          <w:color w:val="231F20"/>
          <w:spacing w:val="-12"/>
        </w:rPr>
        <w:t> </w:t>
      </w:r>
      <w:r>
        <w:rPr>
          <w:color w:val="231F20"/>
        </w:rPr>
        <w:t>(Rule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1.15(a).)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line="292" w:lineRule="auto" w:before="17"/>
        <w:ind w:left="122" w:right="0" w:firstLine="17"/>
        <w:jc w:val="left"/>
        <w:rPr>
          <w:rFonts w:ascii="ITC Avant Garde Gothic"/>
          <w:sz w:val="14"/>
        </w:rPr>
      </w:pPr>
      <w:r>
        <w:rPr/>
        <w:pict>
          <v:line style="position:absolute;mso-position-horizontal-relative:page;mso-position-vertical-relative:paragraph;z-index:-3160" from="52.919998pt,21.551075pt" to="557.639998pt,21.551075pt" stroked="true" strokeweight=".5pt" strokecolor="#636466">
            <v:stroke dashstyle="solid"/>
            <w10:wrap type="none"/>
          </v:line>
        </w:pict>
      </w: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 </w:t>
      </w:r>
      <w:r>
        <w:rPr>
          <w:rFonts w:ascii="ITC Avant Garde Gothic Demi"/>
          <w:b/>
          <w:color w:val="636466"/>
          <w:w w:val="85"/>
          <w:sz w:val="14"/>
        </w:rPr>
        <w:t>CHAPTER 7 </w:t>
      </w:r>
      <w:r>
        <w:rPr>
          <w:rFonts w:ascii="ITC Avant Garde Gothic"/>
          <w:color w:val="939598"/>
          <w:w w:val="85"/>
          <w:sz w:val="14"/>
        </w:rPr>
        <w:t>Termination of the</w:t>
      </w:r>
      <w:r>
        <w:rPr>
          <w:rFonts w:ascii="ITC Avant Garde Gothic"/>
          <w:color w:val="939598"/>
          <w:spacing w:val="2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representation</w:t>
      </w:r>
    </w:p>
    <w:p>
      <w:pPr>
        <w:pStyle w:val="BodyText"/>
        <w:spacing w:before="5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22" w:right="0" w:firstLine="0"/>
        <w:jc w:val="left"/>
        <w:rPr>
          <w:sz w:val="11"/>
        </w:rPr>
      </w:pPr>
      <w:r>
        <w:rPr>
          <w:color w:val="636466"/>
          <w:sz w:val="11"/>
        </w:rPr>
        <w:t>Page 109</w:t>
      </w:r>
    </w:p>
    <w:sectPr>
      <w:type w:val="continuous"/>
      <w:pgSz w:w="12240" w:h="15840"/>
      <w:pgMar w:top="1280" w:bottom="280" w:left="940" w:right="980"/>
      <w:cols w:num="2" w:equalWidth="0">
        <w:col w:w="3744" w:space="5847"/>
        <w:col w:w="7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 Demi">
    <w:altName w:val="ITC Avant Garde Gothic Demi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2017-04-05T11:10:10Z</dcterms:created>
  <dcterms:modified xsi:type="dcterms:W3CDTF">2017-04-05T11:10:10Z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