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2" w:lineRule="auto"/>
        <w:ind w:left="456"/>
      </w:pPr>
      <w:r>
        <w:rPr>
          <w:color w:val="231F20"/>
        </w:rPr>
        <w:t>The Office of Disciplinary Counsel Generally Receives More Than 3,000 Complaints a Year!</w:t>
      </w:r>
    </w:p>
    <w:p>
      <w:pPr>
        <w:spacing w:before="190"/>
        <w:ind w:left="455" w:right="416" w:firstLine="0"/>
        <w:jc w:val="center"/>
        <w:rPr>
          <w:rFonts w:ascii="AvantGarde Bk BT"/>
          <w:b/>
          <w:sz w:val="36"/>
        </w:rPr>
      </w:pPr>
      <w:r>
        <w:rPr>
          <w:rFonts w:ascii="AvantGarde Bk BT"/>
          <w:b/>
          <w:color w:val="231F20"/>
          <w:sz w:val="36"/>
        </w:rPr>
        <w:t>When a complaint arrives, what should I do?</w:t>
      </w:r>
    </w:p>
    <w:p>
      <w:pPr>
        <w:pStyle w:val="BodyText"/>
        <w:spacing w:before="2"/>
        <w:ind w:left="0"/>
        <w:rPr>
          <w:rFonts w:ascii="AvantGarde Bk BT"/>
          <w:b/>
          <w:sz w:val="37"/>
        </w:rPr>
      </w:pPr>
    </w:p>
    <w:p>
      <w:pPr>
        <w:pStyle w:val="Heading2"/>
      </w:pPr>
      <w:r>
        <w:rPr>
          <w:color w:val="231F20"/>
        </w:rPr>
        <w:t>The Louisiana State Bar Association’s</w:t>
      </w:r>
    </w:p>
    <w:p>
      <w:pPr>
        <w:spacing w:line="329" w:lineRule="exact" w:before="2"/>
        <w:ind w:left="456" w:right="416" w:firstLine="0"/>
        <w:jc w:val="center"/>
        <w:rPr>
          <w:rFonts w:ascii="AvantGarde Bk BT"/>
          <w:b/>
          <w:sz w:val="28"/>
        </w:rPr>
      </w:pPr>
      <w:r>
        <w:rPr>
          <w:rFonts w:ascii="AvantGarde Bk BT"/>
          <w:b/>
          <w:color w:val="231F20"/>
          <w:sz w:val="28"/>
        </w:rPr>
        <w:t>Practice Assistance and Improvement Committee has prepared a video</w:t>
      </w:r>
    </w:p>
    <w:p>
      <w:pPr>
        <w:spacing w:line="281" w:lineRule="exact" w:before="0"/>
        <w:ind w:left="453" w:right="416" w:firstLine="0"/>
        <w:jc w:val="center"/>
        <w:rPr>
          <w:b/>
          <w:i/>
          <w:sz w:val="24"/>
        </w:rPr>
      </w:pPr>
      <w:r>
        <w:rPr>
          <w:b/>
          <w:color w:val="231F20"/>
          <w:sz w:val="24"/>
        </w:rPr>
        <w:t>entitled </w:t>
      </w:r>
      <w:r>
        <w:rPr>
          <w:b/>
          <w:i/>
          <w:color w:val="231F20"/>
          <w:sz w:val="24"/>
        </w:rPr>
        <w:t>“What to Expect if you Receive a Disciplinary Complaint”</w:t>
      </w:r>
    </w:p>
    <w:p>
      <w:pPr>
        <w:pStyle w:val="Heading2"/>
        <w:spacing w:before="243"/>
      </w:pPr>
      <w:r>
        <w:rPr>
          <w:color w:val="231F20"/>
        </w:rPr>
        <w:t>See also “Demystifing the Office of Disciplinary Counsel”</w:t>
      </w:r>
    </w:p>
    <w:p>
      <w:pPr>
        <w:pStyle w:val="BodyText"/>
        <w:spacing w:before="27"/>
        <w:ind w:left="452" w:right="416"/>
        <w:jc w:val="center"/>
      </w:pPr>
      <w:hyperlink r:id="rId5">
        <w:r>
          <w:rPr>
            <w:color w:val="231F20"/>
          </w:rPr>
          <w:t>https://www.lsba.org/Public/AttorneyDisciplinaryProcedures.aspx</w:t>
        </w:r>
      </w:hyperlink>
    </w:p>
    <w:p>
      <w:pPr>
        <w:pStyle w:val="BodyText"/>
        <w:spacing w:before="2"/>
        <w:ind w:left="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1" w:after="0"/>
        <w:ind w:left="860" w:right="821" w:hanging="270"/>
        <w:jc w:val="both"/>
        <w:rPr>
          <w:sz w:val="20"/>
        </w:rPr>
      </w:pPr>
      <w:r>
        <w:rPr>
          <w:b/>
          <w:color w:val="231F20"/>
          <w:spacing w:val="-3"/>
          <w:sz w:val="20"/>
        </w:rPr>
        <w:t>Don’t </w:t>
      </w:r>
      <w:r>
        <w:rPr>
          <w:b/>
          <w:color w:val="231F20"/>
          <w:sz w:val="20"/>
        </w:rPr>
        <w:t>panic. </w:t>
      </w:r>
      <w:r>
        <w:rPr>
          <w:color w:val="231F20"/>
          <w:sz w:val="20"/>
        </w:rPr>
        <w:t>More than 85 </w:t>
      </w:r>
      <w:r>
        <w:rPr>
          <w:color w:val="231F20"/>
          <w:spacing w:val="-3"/>
          <w:sz w:val="20"/>
        </w:rPr>
        <w:t>percent </w:t>
      </w:r>
      <w:r>
        <w:rPr>
          <w:color w:val="231F20"/>
          <w:sz w:val="20"/>
        </w:rPr>
        <w:t>of complaints are </w:t>
      </w:r>
      <w:r>
        <w:rPr>
          <w:color w:val="231F20"/>
          <w:spacing w:val="-3"/>
          <w:sz w:val="20"/>
        </w:rPr>
        <w:t>dismissed. Review </w:t>
      </w:r>
      <w:r>
        <w:rPr>
          <w:color w:val="231F20"/>
          <w:sz w:val="20"/>
        </w:rPr>
        <w:t>the complaint calmly </w:t>
      </w:r>
      <w:r>
        <w:rPr>
          <w:color w:val="231F20"/>
          <w:spacing w:val="-3"/>
          <w:sz w:val="20"/>
        </w:rPr>
        <w:t>and </w:t>
      </w:r>
      <w:r>
        <w:rPr>
          <w:color w:val="231F20"/>
          <w:sz w:val="20"/>
        </w:rPr>
        <w:t>completely.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130" w:after="0"/>
        <w:ind w:left="860" w:right="820" w:hanging="270"/>
        <w:jc w:val="both"/>
        <w:rPr>
          <w:sz w:val="20"/>
        </w:rPr>
      </w:pPr>
      <w:r>
        <w:rPr>
          <w:b/>
          <w:color w:val="231F20"/>
          <w:spacing w:val="-3"/>
          <w:sz w:val="20"/>
        </w:rPr>
        <w:t>Don’t</w:t>
      </w:r>
      <w:r>
        <w:rPr>
          <w:b/>
          <w:color w:val="231F20"/>
          <w:spacing w:val="-17"/>
          <w:sz w:val="20"/>
        </w:rPr>
        <w:t> </w:t>
      </w:r>
      <w:r>
        <w:rPr>
          <w:b/>
          <w:color w:val="231F20"/>
          <w:sz w:val="20"/>
        </w:rPr>
        <w:t>ignore</w:t>
      </w:r>
      <w:r>
        <w:rPr>
          <w:b/>
          <w:color w:val="231F20"/>
          <w:spacing w:val="-17"/>
          <w:sz w:val="20"/>
        </w:rPr>
        <w:t> </w:t>
      </w:r>
      <w:r>
        <w:rPr>
          <w:b/>
          <w:color w:val="231F20"/>
          <w:sz w:val="20"/>
        </w:rPr>
        <w:t>the</w:t>
      </w:r>
      <w:r>
        <w:rPr>
          <w:b/>
          <w:color w:val="231F20"/>
          <w:spacing w:val="-17"/>
          <w:sz w:val="20"/>
        </w:rPr>
        <w:t> </w:t>
      </w:r>
      <w:r>
        <w:rPr>
          <w:b/>
          <w:color w:val="231F20"/>
          <w:spacing w:val="-3"/>
          <w:sz w:val="20"/>
        </w:rPr>
        <w:t>complaint.</w:t>
      </w:r>
      <w:r>
        <w:rPr>
          <w:b/>
          <w:color w:val="231F20"/>
          <w:spacing w:val="-17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17"/>
          <w:sz w:val="20"/>
        </w:rPr>
        <w:t> </w:t>
      </w:r>
      <w:r>
        <w:rPr>
          <w:color w:val="231F20"/>
          <w:spacing w:val="-3"/>
          <w:sz w:val="20"/>
        </w:rPr>
        <w:t>worst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thing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an</w:t>
      </w:r>
      <w:r>
        <w:rPr>
          <w:color w:val="231F20"/>
          <w:spacing w:val="-17"/>
          <w:sz w:val="20"/>
        </w:rPr>
        <w:t> </w:t>
      </w:r>
      <w:r>
        <w:rPr>
          <w:color w:val="231F20"/>
          <w:spacing w:val="-3"/>
          <w:sz w:val="20"/>
        </w:rPr>
        <w:t>attorney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can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do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is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stick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his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or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her</w:t>
      </w:r>
      <w:r>
        <w:rPr>
          <w:color w:val="231F20"/>
          <w:spacing w:val="-17"/>
          <w:sz w:val="20"/>
        </w:rPr>
        <w:t> </w:t>
      </w:r>
      <w:r>
        <w:rPr>
          <w:color w:val="231F20"/>
          <w:spacing w:val="-3"/>
          <w:sz w:val="20"/>
        </w:rPr>
        <w:t>head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sand and </w:t>
      </w:r>
      <w:r>
        <w:rPr>
          <w:color w:val="231F20"/>
          <w:spacing w:val="-3"/>
          <w:sz w:val="20"/>
        </w:rPr>
        <w:t>ignore </w:t>
      </w:r>
      <w:r>
        <w:rPr>
          <w:color w:val="231F20"/>
          <w:sz w:val="20"/>
        </w:rPr>
        <w:t>a complaint. If </w:t>
      </w:r>
      <w:r>
        <w:rPr>
          <w:color w:val="231F20"/>
          <w:spacing w:val="-3"/>
          <w:sz w:val="20"/>
        </w:rPr>
        <w:t>Disciplinary Counsel doesn’t </w:t>
      </w:r>
      <w:r>
        <w:rPr>
          <w:color w:val="231F20"/>
          <w:sz w:val="20"/>
        </w:rPr>
        <w:t>receive a substantive response to its </w:t>
      </w:r>
      <w:r>
        <w:rPr>
          <w:color w:val="231F20"/>
          <w:spacing w:val="-3"/>
          <w:sz w:val="20"/>
        </w:rPr>
        <w:t>inquiry within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15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3"/>
          <w:sz w:val="20"/>
        </w:rPr>
        <w:t>days,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it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3"/>
          <w:sz w:val="20"/>
        </w:rPr>
        <w:t>will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3"/>
          <w:sz w:val="20"/>
        </w:rPr>
        <w:t>often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3"/>
          <w:sz w:val="20"/>
        </w:rPr>
        <w:t>issue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subpoena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for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3"/>
          <w:sz w:val="20"/>
        </w:rPr>
        <w:t>attorney’s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3"/>
          <w:sz w:val="20"/>
        </w:rPr>
        <w:t>appearance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take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his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or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her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sworn statement. A failure to </w:t>
      </w:r>
      <w:r>
        <w:rPr>
          <w:color w:val="231F20"/>
          <w:spacing w:val="-3"/>
          <w:sz w:val="20"/>
        </w:rPr>
        <w:t>initially </w:t>
      </w:r>
      <w:r>
        <w:rPr>
          <w:color w:val="231F20"/>
          <w:sz w:val="20"/>
        </w:rPr>
        <w:t>reply may be treated as </w:t>
      </w:r>
      <w:r>
        <w:rPr>
          <w:color w:val="231F20"/>
          <w:spacing w:val="-3"/>
          <w:sz w:val="20"/>
        </w:rPr>
        <w:t>independent </w:t>
      </w:r>
      <w:r>
        <w:rPr>
          <w:color w:val="231F20"/>
          <w:sz w:val="20"/>
        </w:rPr>
        <w:t>misconduct in violation of</w:t>
      </w:r>
      <w:r>
        <w:rPr>
          <w:color w:val="231F20"/>
          <w:spacing w:val="24"/>
          <w:sz w:val="20"/>
        </w:rPr>
        <w:t> </w:t>
      </w:r>
      <w:r>
        <w:rPr>
          <w:color w:val="231F20"/>
          <w:spacing w:val="-3"/>
          <w:sz w:val="20"/>
        </w:rPr>
        <w:t>Rule</w:t>
      </w:r>
    </w:p>
    <w:p>
      <w:pPr>
        <w:pStyle w:val="BodyText"/>
        <w:spacing w:before="0"/>
        <w:ind w:right="745"/>
      </w:pPr>
      <w:r>
        <w:rPr>
          <w:color w:val="231F20"/>
        </w:rPr>
        <w:t>8.1 of the Rules of Professional Conduct and can result in sanctions even if the respondent’s initial complaint has been dismissed on the merits.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132" w:after="0"/>
        <w:ind w:left="860" w:right="820" w:hanging="270"/>
        <w:jc w:val="both"/>
        <w:rPr>
          <w:sz w:val="20"/>
        </w:rPr>
      </w:pPr>
      <w:r>
        <w:rPr>
          <w:b/>
          <w:color w:val="231F20"/>
          <w:sz w:val="20"/>
        </w:rPr>
        <w:t>Do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z w:val="20"/>
        </w:rPr>
        <w:t>not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pacing w:val="-3"/>
          <w:sz w:val="20"/>
        </w:rPr>
        <w:t>attack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z w:val="20"/>
        </w:rPr>
        <w:t>the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pacing w:val="-3"/>
          <w:sz w:val="20"/>
        </w:rPr>
        <w:t>messenger.</w:t>
      </w:r>
      <w:r>
        <w:rPr>
          <w:b/>
          <w:color w:val="231F20"/>
          <w:spacing w:val="-10"/>
          <w:sz w:val="20"/>
        </w:rPr>
        <w:t> </w:t>
      </w:r>
      <w:r>
        <w:rPr>
          <w:color w:val="231F20"/>
          <w:sz w:val="20"/>
        </w:rPr>
        <w:t>Many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3"/>
          <w:sz w:val="20"/>
        </w:rPr>
        <w:t>attorneys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are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furious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3"/>
          <w:sz w:val="20"/>
        </w:rPr>
        <w:t>when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they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first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receive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3"/>
          <w:sz w:val="20"/>
        </w:rPr>
        <w:t>what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they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3"/>
          <w:sz w:val="20"/>
        </w:rPr>
        <w:t>believe </w:t>
      </w:r>
      <w:r>
        <w:rPr>
          <w:color w:val="231F20"/>
          <w:sz w:val="20"/>
        </w:rPr>
        <w:t>may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be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spurious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complaint.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3"/>
          <w:sz w:val="20"/>
        </w:rPr>
        <w:t>However,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3"/>
          <w:sz w:val="20"/>
        </w:rPr>
        <w:t>disciplinary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counsel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is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3"/>
          <w:sz w:val="20"/>
        </w:rPr>
        <w:t>obligated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3"/>
          <w:sz w:val="20"/>
        </w:rPr>
        <w:t>investigate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all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complaints </w:t>
      </w:r>
      <w:r>
        <w:rPr>
          <w:color w:val="231F20"/>
          <w:spacing w:val="-3"/>
          <w:sz w:val="20"/>
        </w:rPr>
        <w:t>which allege </w:t>
      </w:r>
      <w:r>
        <w:rPr>
          <w:color w:val="231F20"/>
          <w:sz w:val="20"/>
        </w:rPr>
        <w:t>misconduct. </w:t>
      </w:r>
      <w:r>
        <w:rPr>
          <w:color w:val="231F20"/>
          <w:spacing w:val="-3"/>
          <w:sz w:val="20"/>
        </w:rPr>
        <w:t>Disciplinary </w:t>
      </w:r>
      <w:r>
        <w:rPr>
          <w:color w:val="231F20"/>
          <w:sz w:val="20"/>
        </w:rPr>
        <w:t>counsel </w:t>
      </w:r>
      <w:r>
        <w:rPr>
          <w:color w:val="231F20"/>
          <w:spacing w:val="-3"/>
          <w:sz w:val="20"/>
        </w:rPr>
        <w:t>does </w:t>
      </w:r>
      <w:r>
        <w:rPr>
          <w:color w:val="231F20"/>
          <w:sz w:val="20"/>
        </w:rPr>
        <w:t>not know there is </w:t>
      </w:r>
      <w:r>
        <w:rPr>
          <w:color w:val="231F20"/>
          <w:spacing w:val="-3"/>
          <w:sz w:val="20"/>
        </w:rPr>
        <w:t>nothing </w:t>
      </w:r>
      <w:r>
        <w:rPr>
          <w:color w:val="231F20"/>
          <w:sz w:val="20"/>
        </w:rPr>
        <w:t>to the complaint </w:t>
      </w:r>
      <w:r>
        <w:rPr>
          <w:color w:val="231F20"/>
          <w:spacing w:val="-3"/>
          <w:sz w:val="20"/>
        </w:rPr>
        <w:t>until </w:t>
      </w:r>
      <w:r>
        <w:rPr>
          <w:color w:val="231F20"/>
          <w:sz w:val="20"/>
        </w:rPr>
        <w:t>the </w:t>
      </w:r>
      <w:r>
        <w:rPr>
          <w:color w:val="231F20"/>
          <w:spacing w:val="-3"/>
          <w:sz w:val="20"/>
        </w:rPr>
        <w:t>attorney provides </w:t>
      </w:r>
      <w:r>
        <w:rPr>
          <w:color w:val="231F20"/>
          <w:sz w:val="20"/>
        </w:rPr>
        <w:t>counsel </w:t>
      </w:r>
      <w:r>
        <w:rPr>
          <w:color w:val="231F20"/>
          <w:spacing w:val="-3"/>
          <w:sz w:val="20"/>
        </w:rPr>
        <w:t>with </w:t>
      </w:r>
      <w:r>
        <w:rPr>
          <w:color w:val="231F20"/>
          <w:sz w:val="20"/>
        </w:rPr>
        <w:t>that </w:t>
      </w:r>
      <w:r>
        <w:rPr>
          <w:color w:val="231F20"/>
          <w:spacing w:val="-3"/>
          <w:sz w:val="20"/>
        </w:rPr>
        <w:t>information. </w:t>
      </w:r>
      <w:r>
        <w:rPr>
          <w:color w:val="231F20"/>
          <w:sz w:val="20"/>
        </w:rPr>
        <w:t>Generally, the Office of </w:t>
      </w:r>
      <w:r>
        <w:rPr>
          <w:color w:val="231F20"/>
          <w:spacing w:val="-3"/>
          <w:sz w:val="20"/>
        </w:rPr>
        <w:t>Disciplinary Counsel wants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close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files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soon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as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3"/>
          <w:sz w:val="20"/>
        </w:rPr>
        <w:t>possible.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130" w:after="0"/>
        <w:ind w:left="860" w:right="821" w:hanging="270"/>
        <w:jc w:val="both"/>
        <w:rPr>
          <w:sz w:val="20"/>
        </w:rPr>
      </w:pPr>
      <w:r>
        <w:rPr>
          <w:b/>
          <w:color w:val="231F20"/>
          <w:sz w:val="20"/>
        </w:rPr>
        <w:t>Do you need help? </w:t>
      </w:r>
      <w:r>
        <w:rPr>
          <w:color w:val="231F20"/>
          <w:spacing w:val="-3"/>
          <w:sz w:val="20"/>
        </w:rPr>
        <w:t>Upon </w:t>
      </w:r>
      <w:r>
        <w:rPr>
          <w:color w:val="231F20"/>
          <w:sz w:val="20"/>
        </w:rPr>
        <w:t>receiving the complaint, make a reasoned </w:t>
      </w:r>
      <w:r>
        <w:rPr>
          <w:color w:val="231F20"/>
          <w:spacing w:val="-3"/>
          <w:sz w:val="20"/>
        </w:rPr>
        <w:t>determination whether </w:t>
      </w:r>
      <w:r>
        <w:rPr>
          <w:color w:val="231F20"/>
          <w:spacing w:val="-2"/>
          <w:sz w:val="20"/>
        </w:rPr>
        <w:t>you </w:t>
      </w:r>
      <w:r>
        <w:rPr>
          <w:color w:val="231F20"/>
          <w:sz w:val="20"/>
        </w:rPr>
        <w:t>should seek counsel to represent you in the </w:t>
      </w:r>
      <w:r>
        <w:rPr>
          <w:color w:val="231F20"/>
          <w:spacing w:val="-3"/>
          <w:sz w:val="20"/>
        </w:rPr>
        <w:t>investigation. </w:t>
      </w:r>
      <w:r>
        <w:rPr>
          <w:color w:val="231F20"/>
          <w:sz w:val="20"/>
        </w:rPr>
        <w:t>Most complaints are </w:t>
      </w:r>
      <w:r>
        <w:rPr>
          <w:color w:val="231F20"/>
          <w:spacing w:val="-3"/>
          <w:sz w:val="20"/>
        </w:rPr>
        <w:t>dismissed with or without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respondent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3"/>
          <w:sz w:val="20"/>
        </w:rPr>
        <w:t>obtaining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counsel.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At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very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3"/>
          <w:sz w:val="20"/>
        </w:rPr>
        <w:t>least,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you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should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consult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3"/>
          <w:sz w:val="20"/>
        </w:rPr>
        <w:t>with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3"/>
          <w:sz w:val="20"/>
        </w:rPr>
        <w:t>another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3"/>
          <w:sz w:val="20"/>
        </w:rPr>
        <w:t>attorney whose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3"/>
          <w:sz w:val="20"/>
        </w:rPr>
        <w:t>opinion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you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respect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for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an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3"/>
          <w:sz w:val="20"/>
        </w:rPr>
        <w:t>independent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review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complaint.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130" w:after="0"/>
        <w:ind w:left="860" w:right="820" w:hanging="270"/>
        <w:jc w:val="both"/>
        <w:rPr>
          <w:sz w:val="20"/>
        </w:rPr>
      </w:pPr>
      <w:r>
        <w:rPr>
          <w:b/>
          <w:color w:val="231F20"/>
          <w:spacing w:val="-3"/>
          <w:sz w:val="20"/>
        </w:rPr>
        <w:t>Cooperate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with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disciplinary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pacing w:val="-3"/>
          <w:sz w:val="20"/>
        </w:rPr>
        <w:t>counsel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as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pacing w:val="-3"/>
          <w:sz w:val="20"/>
        </w:rPr>
        <w:t>much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as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possible.</w:t>
      </w:r>
      <w:r>
        <w:rPr>
          <w:b/>
          <w:color w:val="231F20"/>
          <w:spacing w:val="-10"/>
          <w:sz w:val="20"/>
        </w:rPr>
        <w:t> </w:t>
      </w:r>
      <w:r>
        <w:rPr>
          <w:color w:val="231F20"/>
          <w:sz w:val="20"/>
        </w:rPr>
        <w:t>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stated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3"/>
          <w:sz w:val="20"/>
        </w:rPr>
        <w:t>earlier,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failure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cooperate can be considered as </w:t>
      </w:r>
      <w:r>
        <w:rPr>
          <w:color w:val="231F20"/>
          <w:spacing w:val="-3"/>
          <w:sz w:val="20"/>
        </w:rPr>
        <w:t>independent </w:t>
      </w:r>
      <w:r>
        <w:rPr>
          <w:color w:val="231F20"/>
          <w:sz w:val="20"/>
        </w:rPr>
        <w:t>misconduct. It </w:t>
      </w:r>
      <w:r>
        <w:rPr>
          <w:color w:val="231F20"/>
          <w:spacing w:val="-3"/>
          <w:sz w:val="20"/>
        </w:rPr>
        <w:t>also </w:t>
      </w:r>
      <w:r>
        <w:rPr>
          <w:color w:val="231F20"/>
          <w:sz w:val="20"/>
        </w:rPr>
        <w:t>can be </w:t>
      </w:r>
      <w:r>
        <w:rPr>
          <w:color w:val="231F20"/>
          <w:spacing w:val="-3"/>
          <w:sz w:val="20"/>
        </w:rPr>
        <w:t>used </w:t>
      </w:r>
      <w:r>
        <w:rPr>
          <w:color w:val="231F20"/>
          <w:sz w:val="20"/>
        </w:rPr>
        <w:t>as </w:t>
      </w:r>
      <w:r>
        <w:rPr>
          <w:color w:val="231F20"/>
          <w:spacing w:val="-3"/>
          <w:sz w:val="20"/>
        </w:rPr>
        <w:t>aggravating evidence </w:t>
      </w:r>
      <w:r>
        <w:rPr>
          <w:color w:val="231F20"/>
          <w:sz w:val="20"/>
        </w:rPr>
        <w:t>on </w:t>
      </w:r>
      <w:r>
        <w:rPr>
          <w:color w:val="231F20"/>
          <w:spacing w:val="-2"/>
          <w:sz w:val="20"/>
        </w:rPr>
        <w:t>the </w:t>
      </w:r>
      <w:r>
        <w:rPr>
          <w:color w:val="231F20"/>
          <w:spacing w:val="-3"/>
          <w:sz w:val="20"/>
        </w:rPr>
        <w:t>issue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sanction.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Answer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3"/>
          <w:sz w:val="20"/>
        </w:rPr>
        <w:t>queries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forward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any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3"/>
          <w:sz w:val="20"/>
        </w:rPr>
        <w:t>documentation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requested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soon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3"/>
          <w:sz w:val="20"/>
        </w:rPr>
        <w:t>possible.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In your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3"/>
          <w:sz w:val="20"/>
        </w:rPr>
        <w:t>initial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response,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submit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any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3"/>
          <w:sz w:val="20"/>
        </w:rPr>
        <w:t>documentation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that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can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3"/>
          <w:sz w:val="20"/>
        </w:rPr>
        <w:t>help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resolve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your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complaint.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130" w:after="0"/>
        <w:ind w:left="860" w:right="820" w:hanging="270"/>
        <w:jc w:val="both"/>
        <w:rPr>
          <w:sz w:val="20"/>
        </w:rPr>
      </w:pPr>
      <w:r>
        <w:rPr>
          <w:b/>
          <w:color w:val="231F20"/>
          <w:spacing w:val="-3"/>
          <w:sz w:val="20"/>
        </w:rPr>
        <w:t>Keep </w:t>
      </w:r>
      <w:r>
        <w:rPr>
          <w:b/>
          <w:color w:val="231F20"/>
          <w:sz w:val="20"/>
        </w:rPr>
        <w:t>the lines of </w:t>
      </w:r>
      <w:r>
        <w:rPr>
          <w:b/>
          <w:color w:val="231F20"/>
          <w:spacing w:val="-3"/>
          <w:sz w:val="20"/>
        </w:rPr>
        <w:t>communication </w:t>
      </w:r>
      <w:r>
        <w:rPr>
          <w:b/>
          <w:color w:val="231F20"/>
          <w:sz w:val="20"/>
        </w:rPr>
        <w:t>open. </w:t>
      </w:r>
      <w:r>
        <w:rPr>
          <w:color w:val="231F20"/>
          <w:sz w:val="20"/>
        </w:rPr>
        <w:t>Most complaints are by former or current clients. If </w:t>
      </w:r>
      <w:r>
        <w:rPr>
          <w:color w:val="231F20"/>
          <w:spacing w:val="-2"/>
          <w:sz w:val="20"/>
        </w:rPr>
        <w:t>the </w:t>
      </w:r>
      <w:r>
        <w:rPr>
          <w:color w:val="231F20"/>
          <w:sz w:val="20"/>
        </w:rPr>
        <w:t>complaint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is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one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by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client,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it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3"/>
          <w:sz w:val="20"/>
        </w:rPr>
        <w:t>usually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3"/>
          <w:sz w:val="20"/>
        </w:rPr>
        <w:t>involves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3"/>
          <w:sz w:val="20"/>
        </w:rPr>
        <w:t>issues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communication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3"/>
          <w:sz w:val="20"/>
        </w:rPr>
        <w:t>diligence.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3"/>
          <w:sz w:val="20"/>
        </w:rPr>
        <w:t>Unless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your client</w:t>
      </w:r>
      <w:r>
        <w:rPr>
          <w:color w:val="231F20"/>
          <w:spacing w:val="-24"/>
          <w:sz w:val="20"/>
        </w:rPr>
        <w:t> </w:t>
      </w:r>
      <w:r>
        <w:rPr>
          <w:color w:val="231F20"/>
          <w:sz w:val="20"/>
        </w:rPr>
        <w:t>now</w:t>
      </w:r>
      <w:r>
        <w:rPr>
          <w:color w:val="231F20"/>
          <w:spacing w:val="-24"/>
          <w:sz w:val="20"/>
        </w:rPr>
        <w:t> </w:t>
      </w:r>
      <w:r>
        <w:rPr>
          <w:color w:val="231F20"/>
          <w:sz w:val="20"/>
        </w:rPr>
        <w:t>has</w:t>
      </w:r>
      <w:r>
        <w:rPr>
          <w:color w:val="231F20"/>
          <w:spacing w:val="-24"/>
          <w:sz w:val="20"/>
        </w:rPr>
        <w:t> </w:t>
      </w:r>
      <w:r>
        <w:rPr>
          <w:color w:val="231F20"/>
          <w:sz w:val="20"/>
        </w:rPr>
        <w:t>new</w:t>
      </w:r>
      <w:r>
        <w:rPr>
          <w:color w:val="231F20"/>
          <w:spacing w:val="-24"/>
          <w:sz w:val="20"/>
        </w:rPr>
        <w:t> </w:t>
      </w:r>
      <w:r>
        <w:rPr>
          <w:color w:val="231F20"/>
          <w:sz w:val="20"/>
        </w:rPr>
        <w:t>counsel,</w:t>
      </w:r>
      <w:r>
        <w:rPr>
          <w:color w:val="231F20"/>
          <w:spacing w:val="-24"/>
          <w:sz w:val="20"/>
        </w:rPr>
        <w:t> </w:t>
      </w:r>
      <w:r>
        <w:rPr>
          <w:color w:val="231F20"/>
          <w:sz w:val="20"/>
        </w:rPr>
        <w:t>there</w:t>
      </w:r>
      <w:r>
        <w:rPr>
          <w:color w:val="231F20"/>
          <w:spacing w:val="-25"/>
          <w:sz w:val="20"/>
        </w:rPr>
        <w:t> </w:t>
      </w:r>
      <w:r>
        <w:rPr>
          <w:color w:val="231F20"/>
          <w:sz w:val="20"/>
        </w:rPr>
        <w:t>may</w:t>
      </w:r>
      <w:r>
        <w:rPr>
          <w:color w:val="231F20"/>
          <w:spacing w:val="-24"/>
          <w:sz w:val="20"/>
        </w:rPr>
        <w:t> </w:t>
      </w:r>
      <w:r>
        <w:rPr>
          <w:color w:val="231F20"/>
          <w:sz w:val="20"/>
        </w:rPr>
        <w:t>be</w:t>
      </w:r>
      <w:r>
        <w:rPr>
          <w:color w:val="231F20"/>
          <w:spacing w:val="-24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-24"/>
          <w:sz w:val="20"/>
        </w:rPr>
        <w:t> </w:t>
      </w:r>
      <w:r>
        <w:rPr>
          <w:color w:val="231F20"/>
          <w:sz w:val="20"/>
        </w:rPr>
        <w:t>reason</w:t>
      </w:r>
      <w:r>
        <w:rPr>
          <w:color w:val="231F20"/>
          <w:spacing w:val="-24"/>
          <w:sz w:val="20"/>
        </w:rPr>
        <w:t> </w:t>
      </w:r>
      <w:r>
        <w:rPr>
          <w:color w:val="231F20"/>
          <w:sz w:val="20"/>
        </w:rPr>
        <w:t>why</w:t>
      </w:r>
      <w:r>
        <w:rPr>
          <w:color w:val="231F20"/>
          <w:spacing w:val="-24"/>
          <w:sz w:val="20"/>
        </w:rPr>
        <w:t> </w:t>
      </w:r>
      <w:r>
        <w:rPr>
          <w:color w:val="231F20"/>
          <w:sz w:val="20"/>
        </w:rPr>
        <w:t>you</w:t>
      </w:r>
      <w:r>
        <w:rPr>
          <w:color w:val="231F20"/>
          <w:spacing w:val="-24"/>
          <w:sz w:val="20"/>
        </w:rPr>
        <w:t> </w:t>
      </w:r>
      <w:r>
        <w:rPr>
          <w:color w:val="231F20"/>
          <w:sz w:val="20"/>
        </w:rPr>
        <w:t>cannot</w:t>
      </w:r>
      <w:r>
        <w:rPr>
          <w:color w:val="231F20"/>
          <w:spacing w:val="-24"/>
          <w:sz w:val="20"/>
        </w:rPr>
        <w:t> </w:t>
      </w:r>
      <w:r>
        <w:rPr>
          <w:color w:val="231F20"/>
          <w:sz w:val="20"/>
        </w:rPr>
        <w:t>still</w:t>
      </w:r>
      <w:r>
        <w:rPr>
          <w:color w:val="231F20"/>
          <w:spacing w:val="-24"/>
          <w:sz w:val="20"/>
        </w:rPr>
        <w:t> </w:t>
      </w:r>
      <w:r>
        <w:rPr>
          <w:color w:val="231F20"/>
          <w:sz w:val="20"/>
        </w:rPr>
        <w:t>be</w:t>
      </w:r>
      <w:r>
        <w:rPr>
          <w:color w:val="231F20"/>
          <w:spacing w:val="-24"/>
          <w:sz w:val="20"/>
        </w:rPr>
        <w:t> </w:t>
      </w:r>
      <w:r>
        <w:rPr>
          <w:color w:val="231F20"/>
          <w:spacing w:val="-3"/>
          <w:sz w:val="20"/>
        </w:rPr>
        <w:t>diligently</w:t>
      </w:r>
      <w:r>
        <w:rPr>
          <w:color w:val="231F20"/>
          <w:spacing w:val="-24"/>
          <w:sz w:val="20"/>
        </w:rPr>
        <w:t> </w:t>
      </w:r>
      <w:r>
        <w:rPr>
          <w:color w:val="231F20"/>
          <w:sz w:val="20"/>
        </w:rPr>
        <w:t>representing</w:t>
      </w:r>
      <w:r>
        <w:rPr>
          <w:color w:val="231F20"/>
          <w:spacing w:val="-25"/>
          <w:sz w:val="20"/>
        </w:rPr>
        <w:t> </w:t>
      </w:r>
      <w:r>
        <w:rPr>
          <w:color w:val="231F20"/>
          <w:spacing w:val="-2"/>
          <w:sz w:val="20"/>
        </w:rPr>
        <w:t>the </w:t>
      </w:r>
      <w:r>
        <w:rPr>
          <w:color w:val="231F20"/>
          <w:sz w:val="20"/>
        </w:rPr>
        <w:t>client.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fact,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you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are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required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continue</w:t>
      </w:r>
      <w:r>
        <w:rPr>
          <w:color w:val="231F20"/>
          <w:spacing w:val="-17"/>
          <w:sz w:val="20"/>
        </w:rPr>
        <w:t> </w:t>
      </w:r>
      <w:r>
        <w:rPr>
          <w:color w:val="231F20"/>
          <w:spacing w:val="-3"/>
          <w:sz w:val="20"/>
        </w:rPr>
        <w:t>with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representation</w:t>
      </w:r>
      <w:r>
        <w:rPr>
          <w:color w:val="231F20"/>
          <w:spacing w:val="-17"/>
          <w:sz w:val="20"/>
        </w:rPr>
        <w:t> </w:t>
      </w:r>
      <w:r>
        <w:rPr>
          <w:color w:val="231F20"/>
          <w:spacing w:val="-3"/>
          <w:sz w:val="20"/>
        </w:rPr>
        <w:t>unless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17"/>
          <w:sz w:val="20"/>
        </w:rPr>
        <w:t> </w:t>
      </w:r>
      <w:r>
        <w:rPr>
          <w:color w:val="231F20"/>
          <w:spacing w:val="-3"/>
          <w:sz w:val="20"/>
        </w:rPr>
        <w:t>until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representation is</w:t>
      </w:r>
      <w:r>
        <w:rPr>
          <w:color w:val="231F20"/>
          <w:spacing w:val="-25"/>
          <w:sz w:val="20"/>
        </w:rPr>
        <w:t> </w:t>
      </w:r>
      <w:r>
        <w:rPr>
          <w:color w:val="231F20"/>
          <w:sz w:val="20"/>
        </w:rPr>
        <w:t>terminated</w:t>
      </w:r>
      <w:r>
        <w:rPr>
          <w:color w:val="231F20"/>
          <w:spacing w:val="-25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5"/>
          <w:sz w:val="20"/>
        </w:rPr>
        <w:t> </w:t>
      </w:r>
      <w:r>
        <w:rPr>
          <w:color w:val="231F20"/>
          <w:sz w:val="20"/>
        </w:rPr>
        <w:t>compalint</w:t>
      </w:r>
      <w:r>
        <w:rPr>
          <w:color w:val="231F20"/>
          <w:spacing w:val="-25"/>
          <w:sz w:val="20"/>
        </w:rPr>
        <w:t> </w:t>
      </w:r>
      <w:r>
        <w:rPr>
          <w:color w:val="231F20"/>
          <w:spacing w:val="-3"/>
          <w:sz w:val="20"/>
        </w:rPr>
        <w:t>does</w:t>
      </w:r>
      <w:r>
        <w:rPr>
          <w:color w:val="231F20"/>
          <w:spacing w:val="-25"/>
          <w:sz w:val="20"/>
        </w:rPr>
        <w:t> </w:t>
      </w:r>
      <w:r>
        <w:rPr>
          <w:color w:val="231F20"/>
          <w:sz w:val="20"/>
        </w:rPr>
        <w:t>not</w:t>
      </w:r>
      <w:r>
        <w:rPr>
          <w:color w:val="231F20"/>
          <w:spacing w:val="-25"/>
          <w:sz w:val="20"/>
        </w:rPr>
        <w:t> </w:t>
      </w:r>
      <w:r>
        <w:rPr>
          <w:color w:val="231F20"/>
          <w:sz w:val="20"/>
        </w:rPr>
        <w:t>terminate</w:t>
      </w:r>
      <w:r>
        <w:rPr>
          <w:color w:val="231F20"/>
          <w:spacing w:val="-25"/>
          <w:sz w:val="20"/>
        </w:rPr>
        <w:t> </w:t>
      </w:r>
      <w:r>
        <w:rPr>
          <w:color w:val="231F20"/>
          <w:sz w:val="20"/>
        </w:rPr>
        <w:t>representation.</w:t>
      </w:r>
      <w:r>
        <w:rPr>
          <w:color w:val="231F20"/>
          <w:spacing w:val="-25"/>
          <w:sz w:val="20"/>
        </w:rPr>
        <w:t> </w:t>
      </w:r>
      <w:r>
        <w:rPr>
          <w:color w:val="231F20"/>
          <w:sz w:val="20"/>
        </w:rPr>
        <w:t>If</w:t>
      </w:r>
      <w:r>
        <w:rPr>
          <w:color w:val="231F20"/>
          <w:spacing w:val="-25"/>
          <w:sz w:val="20"/>
        </w:rPr>
        <w:t> </w:t>
      </w:r>
      <w:r>
        <w:rPr>
          <w:color w:val="231F20"/>
          <w:sz w:val="20"/>
        </w:rPr>
        <w:t>you</w:t>
      </w:r>
      <w:r>
        <w:rPr>
          <w:color w:val="231F20"/>
          <w:spacing w:val="-25"/>
          <w:sz w:val="20"/>
        </w:rPr>
        <w:t> </w:t>
      </w:r>
      <w:r>
        <w:rPr>
          <w:color w:val="231F20"/>
          <w:sz w:val="20"/>
        </w:rPr>
        <w:t>keep</w:t>
      </w:r>
      <w:r>
        <w:rPr>
          <w:color w:val="231F20"/>
          <w:spacing w:val="-25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25"/>
          <w:sz w:val="20"/>
        </w:rPr>
        <w:t> </w:t>
      </w:r>
      <w:r>
        <w:rPr>
          <w:color w:val="231F20"/>
          <w:sz w:val="20"/>
        </w:rPr>
        <w:t>complainant</w:t>
      </w:r>
      <w:r>
        <w:rPr>
          <w:color w:val="231F20"/>
          <w:spacing w:val="-25"/>
          <w:sz w:val="20"/>
        </w:rPr>
        <w:t> </w:t>
      </w:r>
      <w:r>
        <w:rPr>
          <w:color w:val="231F20"/>
          <w:sz w:val="20"/>
        </w:rPr>
        <w:t>reasonably </w:t>
      </w:r>
      <w:r>
        <w:rPr>
          <w:color w:val="231F20"/>
          <w:spacing w:val="-3"/>
          <w:sz w:val="20"/>
        </w:rPr>
        <w:t>informed </w:t>
      </w:r>
      <w:r>
        <w:rPr>
          <w:color w:val="231F20"/>
          <w:sz w:val="20"/>
        </w:rPr>
        <w:t>and complete his matter </w:t>
      </w:r>
      <w:r>
        <w:rPr>
          <w:color w:val="231F20"/>
          <w:spacing w:val="-3"/>
          <w:sz w:val="20"/>
        </w:rPr>
        <w:t>during </w:t>
      </w:r>
      <w:r>
        <w:rPr>
          <w:color w:val="231F20"/>
          <w:sz w:val="20"/>
        </w:rPr>
        <w:t>the </w:t>
      </w:r>
      <w:r>
        <w:rPr>
          <w:color w:val="231F20"/>
          <w:spacing w:val="-3"/>
          <w:sz w:val="20"/>
        </w:rPr>
        <w:t>pendency </w:t>
      </w:r>
      <w:r>
        <w:rPr>
          <w:color w:val="231F20"/>
          <w:sz w:val="20"/>
        </w:rPr>
        <w:t>of the </w:t>
      </w:r>
      <w:r>
        <w:rPr>
          <w:color w:val="231F20"/>
          <w:spacing w:val="-3"/>
          <w:sz w:val="20"/>
        </w:rPr>
        <w:t>investigation, </w:t>
      </w:r>
      <w:r>
        <w:rPr>
          <w:color w:val="231F20"/>
          <w:sz w:val="20"/>
        </w:rPr>
        <w:t>the </w:t>
      </w:r>
      <w:r>
        <w:rPr>
          <w:color w:val="231F20"/>
          <w:spacing w:val="-3"/>
          <w:sz w:val="20"/>
        </w:rPr>
        <w:t>Disciplinary Counsel </w:t>
      </w:r>
      <w:r>
        <w:rPr>
          <w:color w:val="231F20"/>
          <w:sz w:val="20"/>
        </w:rPr>
        <w:t>may </w:t>
      </w:r>
      <w:r>
        <w:rPr>
          <w:color w:val="231F20"/>
          <w:spacing w:val="-3"/>
          <w:sz w:val="20"/>
        </w:rPr>
        <w:t>dismiss </w:t>
      </w:r>
      <w:r>
        <w:rPr>
          <w:color w:val="231F20"/>
          <w:sz w:val="20"/>
        </w:rPr>
        <w:t>the matter </w:t>
      </w:r>
      <w:r>
        <w:rPr>
          <w:color w:val="231F20"/>
          <w:spacing w:val="-3"/>
          <w:sz w:val="20"/>
        </w:rPr>
        <w:t>based </w:t>
      </w:r>
      <w:r>
        <w:rPr>
          <w:color w:val="231F20"/>
          <w:sz w:val="20"/>
        </w:rPr>
        <w:t>on the client’s satisfaction. Also, consider </w:t>
      </w:r>
      <w:r>
        <w:rPr>
          <w:color w:val="231F20"/>
          <w:spacing w:val="-3"/>
          <w:sz w:val="20"/>
        </w:rPr>
        <w:t>enrolling </w:t>
      </w:r>
      <w:r>
        <w:rPr>
          <w:color w:val="231F20"/>
          <w:sz w:val="20"/>
        </w:rPr>
        <w:t>in the </w:t>
      </w:r>
      <w:r>
        <w:rPr>
          <w:color w:val="231F20"/>
          <w:spacing w:val="-3"/>
          <w:sz w:val="20"/>
        </w:rPr>
        <w:t>Louisiana </w:t>
      </w:r>
      <w:r>
        <w:rPr>
          <w:color w:val="231F20"/>
          <w:sz w:val="20"/>
        </w:rPr>
        <w:t>State</w:t>
      </w:r>
      <w:r>
        <w:rPr>
          <w:color w:val="231F20"/>
          <w:spacing w:val="-22"/>
          <w:sz w:val="20"/>
        </w:rPr>
        <w:t> </w:t>
      </w:r>
      <w:r>
        <w:rPr>
          <w:color w:val="231F20"/>
          <w:sz w:val="20"/>
        </w:rPr>
        <w:t>Bar</w:t>
      </w:r>
      <w:r>
        <w:rPr>
          <w:color w:val="231F20"/>
          <w:spacing w:val="-22"/>
          <w:sz w:val="20"/>
        </w:rPr>
        <w:t> </w:t>
      </w:r>
      <w:r>
        <w:rPr>
          <w:color w:val="231F20"/>
          <w:sz w:val="20"/>
        </w:rPr>
        <w:t>Association</w:t>
      </w:r>
      <w:r>
        <w:rPr>
          <w:color w:val="231F20"/>
          <w:spacing w:val="-22"/>
          <w:sz w:val="20"/>
        </w:rPr>
        <w:t> </w:t>
      </w:r>
      <w:r>
        <w:rPr>
          <w:color w:val="231F20"/>
          <w:spacing w:val="-3"/>
          <w:sz w:val="20"/>
        </w:rPr>
        <w:t>Legal</w:t>
      </w:r>
      <w:r>
        <w:rPr>
          <w:color w:val="231F20"/>
          <w:spacing w:val="-22"/>
          <w:sz w:val="20"/>
        </w:rPr>
        <w:t> </w:t>
      </w:r>
      <w:r>
        <w:rPr>
          <w:color w:val="231F20"/>
          <w:sz w:val="20"/>
        </w:rPr>
        <w:t>Fee</w:t>
      </w:r>
      <w:r>
        <w:rPr>
          <w:color w:val="231F20"/>
          <w:spacing w:val="-22"/>
          <w:sz w:val="20"/>
        </w:rPr>
        <w:t> </w:t>
      </w:r>
      <w:r>
        <w:rPr>
          <w:color w:val="231F20"/>
          <w:spacing w:val="-3"/>
          <w:sz w:val="20"/>
        </w:rPr>
        <w:t>Dispute</w:t>
      </w:r>
      <w:r>
        <w:rPr>
          <w:color w:val="231F20"/>
          <w:spacing w:val="-22"/>
          <w:sz w:val="20"/>
        </w:rPr>
        <w:t> </w:t>
      </w:r>
      <w:r>
        <w:rPr>
          <w:color w:val="231F20"/>
          <w:spacing w:val="-3"/>
          <w:sz w:val="20"/>
        </w:rPr>
        <w:t>Resolution</w:t>
      </w:r>
      <w:r>
        <w:rPr>
          <w:color w:val="231F20"/>
          <w:spacing w:val="-22"/>
          <w:sz w:val="20"/>
        </w:rPr>
        <w:t> </w:t>
      </w:r>
      <w:r>
        <w:rPr>
          <w:color w:val="231F20"/>
          <w:sz w:val="20"/>
        </w:rPr>
        <w:t>Program</w:t>
      </w:r>
      <w:r>
        <w:rPr>
          <w:color w:val="231F20"/>
          <w:spacing w:val="-22"/>
          <w:sz w:val="20"/>
        </w:rPr>
        <w:t> </w:t>
      </w:r>
      <w:r>
        <w:rPr>
          <w:color w:val="231F20"/>
          <w:sz w:val="20"/>
        </w:rPr>
        <w:t>if</w:t>
      </w:r>
      <w:r>
        <w:rPr>
          <w:color w:val="231F20"/>
          <w:spacing w:val="-22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22"/>
          <w:sz w:val="20"/>
        </w:rPr>
        <w:t> </w:t>
      </w:r>
      <w:r>
        <w:rPr>
          <w:color w:val="231F20"/>
          <w:sz w:val="20"/>
        </w:rPr>
        <w:t>matter</w:t>
      </w:r>
      <w:r>
        <w:rPr>
          <w:color w:val="231F20"/>
          <w:spacing w:val="-22"/>
          <w:sz w:val="20"/>
        </w:rPr>
        <w:t> </w:t>
      </w:r>
      <w:r>
        <w:rPr>
          <w:color w:val="231F20"/>
          <w:spacing w:val="-3"/>
          <w:sz w:val="20"/>
        </w:rPr>
        <w:t>appears</w:t>
      </w:r>
      <w:r>
        <w:rPr>
          <w:color w:val="231F20"/>
          <w:spacing w:val="-22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22"/>
          <w:sz w:val="20"/>
        </w:rPr>
        <w:t> </w:t>
      </w:r>
      <w:r>
        <w:rPr>
          <w:color w:val="231F20"/>
          <w:sz w:val="20"/>
        </w:rPr>
        <w:t>be</w:t>
      </w:r>
      <w:r>
        <w:rPr>
          <w:color w:val="231F20"/>
          <w:spacing w:val="-2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2"/>
          <w:sz w:val="20"/>
        </w:rPr>
        <w:t> </w:t>
      </w:r>
      <w:r>
        <w:rPr>
          <w:color w:val="231F20"/>
          <w:sz w:val="20"/>
        </w:rPr>
        <w:t>fee</w:t>
      </w:r>
      <w:r>
        <w:rPr>
          <w:color w:val="231F20"/>
          <w:spacing w:val="-22"/>
          <w:sz w:val="20"/>
        </w:rPr>
        <w:t> </w:t>
      </w:r>
      <w:r>
        <w:rPr>
          <w:color w:val="231F20"/>
          <w:spacing w:val="-3"/>
          <w:sz w:val="20"/>
        </w:rPr>
        <w:t>dispute.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130" w:after="0"/>
        <w:ind w:left="860" w:right="820" w:hanging="270"/>
        <w:jc w:val="both"/>
        <w:rPr>
          <w:sz w:val="20"/>
        </w:rPr>
      </w:pPr>
      <w:r>
        <w:rPr>
          <w:b/>
          <w:color w:val="231F20"/>
          <w:sz w:val="20"/>
        </w:rPr>
        <w:t>Be patient. </w:t>
      </w:r>
      <w:r>
        <w:rPr>
          <w:color w:val="231F20"/>
          <w:sz w:val="20"/>
        </w:rPr>
        <w:t>Sometimes </w:t>
      </w:r>
      <w:r>
        <w:rPr>
          <w:color w:val="231F20"/>
          <w:spacing w:val="-3"/>
          <w:sz w:val="20"/>
        </w:rPr>
        <w:t>investigations </w:t>
      </w:r>
      <w:r>
        <w:rPr>
          <w:color w:val="231F20"/>
          <w:sz w:val="20"/>
        </w:rPr>
        <w:t>take </w:t>
      </w:r>
      <w:r>
        <w:rPr>
          <w:color w:val="231F20"/>
          <w:spacing w:val="-3"/>
          <w:sz w:val="20"/>
        </w:rPr>
        <w:t>longer </w:t>
      </w:r>
      <w:r>
        <w:rPr>
          <w:color w:val="231F20"/>
          <w:sz w:val="20"/>
        </w:rPr>
        <w:t>than </w:t>
      </w:r>
      <w:r>
        <w:rPr>
          <w:color w:val="231F20"/>
          <w:spacing w:val="-3"/>
          <w:sz w:val="20"/>
        </w:rPr>
        <w:t>expected. </w:t>
      </w:r>
      <w:r>
        <w:rPr>
          <w:color w:val="231F20"/>
          <w:sz w:val="20"/>
        </w:rPr>
        <w:t>Further, </w:t>
      </w:r>
      <w:r>
        <w:rPr>
          <w:color w:val="231F20"/>
          <w:spacing w:val="-3"/>
          <w:sz w:val="20"/>
        </w:rPr>
        <w:t>even </w:t>
      </w:r>
      <w:r>
        <w:rPr>
          <w:color w:val="231F20"/>
          <w:sz w:val="20"/>
        </w:rPr>
        <w:t>if the matter </w:t>
      </w:r>
      <w:r>
        <w:rPr>
          <w:color w:val="231F20"/>
          <w:spacing w:val="-3"/>
          <w:sz w:val="20"/>
        </w:rPr>
        <w:t>is dismissed,</w:t>
      </w:r>
      <w:r>
        <w:rPr>
          <w:color w:val="231F20"/>
          <w:spacing w:val="-26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26"/>
          <w:sz w:val="20"/>
        </w:rPr>
        <w:t> </w:t>
      </w:r>
      <w:r>
        <w:rPr>
          <w:color w:val="231F20"/>
          <w:sz w:val="20"/>
        </w:rPr>
        <w:t>complainant</w:t>
      </w:r>
      <w:r>
        <w:rPr>
          <w:color w:val="231F20"/>
          <w:spacing w:val="-26"/>
          <w:sz w:val="20"/>
        </w:rPr>
        <w:t> </w:t>
      </w:r>
      <w:r>
        <w:rPr>
          <w:color w:val="231F20"/>
          <w:sz w:val="20"/>
        </w:rPr>
        <w:t>can</w:t>
      </w:r>
      <w:r>
        <w:rPr>
          <w:color w:val="231F20"/>
          <w:spacing w:val="-26"/>
          <w:sz w:val="20"/>
        </w:rPr>
        <w:t> </w:t>
      </w:r>
      <w:r>
        <w:rPr>
          <w:color w:val="231F20"/>
          <w:spacing w:val="-3"/>
          <w:sz w:val="20"/>
        </w:rPr>
        <w:t>appeal</w:t>
      </w:r>
      <w:r>
        <w:rPr>
          <w:color w:val="231F20"/>
          <w:spacing w:val="-26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26"/>
          <w:sz w:val="20"/>
        </w:rPr>
        <w:t> </w:t>
      </w:r>
      <w:r>
        <w:rPr>
          <w:color w:val="231F20"/>
          <w:spacing w:val="-3"/>
          <w:sz w:val="20"/>
        </w:rPr>
        <w:t>dismissal.</w:t>
      </w:r>
      <w:r>
        <w:rPr>
          <w:color w:val="231F20"/>
          <w:spacing w:val="-26"/>
          <w:sz w:val="20"/>
        </w:rPr>
        <w:t> </w:t>
      </w:r>
      <w:r>
        <w:rPr>
          <w:color w:val="231F20"/>
          <w:spacing w:val="-3"/>
          <w:sz w:val="20"/>
        </w:rPr>
        <w:t>Remain</w:t>
      </w:r>
      <w:r>
        <w:rPr>
          <w:color w:val="231F20"/>
          <w:spacing w:val="-26"/>
          <w:sz w:val="20"/>
        </w:rPr>
        <w:t> </w:t>
      </w:r>
      <w:r>
        <w:rPr>
          <w:color w:val="231F20"/>
          <w:sz w:val="20"/>
        </w:rPr>
        <w:t>cooperative</w:t>
      </w:r>
      <w:r>
        <w:rPr>
          <w:color w:val="231F20"/>
          <w:spacing w:val="-26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26"/>
          <w:sz w:val="20"/>
        </w:rPr>
        <w:t> </w:t>
      </w:r>
      <w:r>
        <w:rPr>
          <w:color w:val="231F20"/>
          <w:sz w:val="20"/>
        </w:rPr>
        <w:t>reasonable</w:t>
      </w:r>
      <w:r>
        <w:rPr>
          <w:color w:val="231F20"/>
          <w:spacing w:val="-26"/>
          <w:sz w:val="20"/>
        </w:rPr>
        <w:t> </w:t>
      </w:r>
      <w:r>
        <w:rPr>
          <w:color w:val="231F20"/>
          <w:sz w:val="20"/>
        </w:rPr>
        <w:t>throughout the </w:t>
      </w:r>
      <w:r>
        <w:rPr>
          <w:color w:val="231F20"/>
          <w:spacing w:val="-3"/>
          <w:sz w:val="20"/>
        </w:rPr>
        <w:t>process even when </w:t>
      </w:r>
      <w:r>
        <w:rPr>
          <w:color w:val="231F20"/>
          <w:sz w:val="20"/>
        </w:rPr>
        <w:t>you do not feel </w:t>
      </w:r>
      <w:r>
        <w:rPr>
          <w:color w:val="231F20"/>
          <w:spacing w:val="-3"/>
          <w:sz w:val="20"/>
        </w:rPr>
        <w:t>like doing</w:t>
      </w:r>
      <w:r>
        <w:rPr>
          <w:color w:val="231F20"/>
          <w:spacing w:val="-39"/>
          <w:sz w:val="20"/>
        </w:rPr>
        <w:t> </w:t>
      </w:r>
      <w:r>
        <w:rPr>
          <w:color w:val="231F20"/>
          <w:spacing w:val="-2"/>
          <w:sz w:val="20"/>
        </w:rPr>
        <w:t>so.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130" w:after="0"/>
        <w:ind w:left="860" w:right="820" w:hanging="270"/>
        <w:jc w:val="both"/>
        <w:rPr>
          <w:sz w:val="20"/>
        </w:rPr>
      </w:pPr>
      <w:r>
        <w:rPr>
          <w:b/>
          <w:color w:val="231F20"/>
          <w:sz w:val="20"/>
        </w:rPr>
        <w:t>Finally, do not </w:t>
      </w:r>
      <w:r>
        <w:rPr>
          <w:b/>
          <w:color w:val="231F20"/>
          <w:spacing w:val="-3"/>
          <w:sz w:val="20"/>
        </w:rPr>
        <w:t>retaliate against </w:t>
      </w:r>
      <w:r>
        <w:rPr>
          <w:b/>
          <w:color w:val="231F20"/>
          <w:sz w:val="20"/>
        </w:rPr>
        <w:t>the </w:t>
      </w:r>
      <w:r>
        <w:rPr>
          <w:b/>
          <w:color w:val="231F20"/>
          <w:spacing w:val="-3"/>
          <w:sz w:val="20"/>
        </w:rPr>
        <w:t>client </w:t>
      </w:r>
      <w:r>
        <w:rPr>
          <w:b/>
          <w:color w:val="231F20"/>
          <w:sz w:val="20"/>
        </w:rPr>
        <w:t>or </w:t>
      </w:r>
      <w:r>
        <w:rPr>
          <w:b/>
          <w:color w:val="231F20"/>
          <w:spacing w:val="-3"/>
          <w:sz w:val="20"/>
        </w:rPr>
        <w:t>complainant. </w:t>
      </w:r>
      <w:r>
        <w:rPr>
          <w:color w:val="231F20"/>
          <w:spacing w:val="-3"/>
          <w:sz w:val="20"/>
        </w:rPr>
        <w:t>Respondents </w:t>
      </w:r>
      <w:r>
        <w:rPr>
          <w:color w:val="231F20"/>
          <w:sz w:val="20"/>
        </w:rPr>
        <w:t>are forbidden </w:t>
      </w:r>
      <w:r>
        <w:rPr>
          <w:color w:val="231F20"/>
          <w:spacing w:val="-3"/>
          <w:sz w:val="20"/>
        </w:rPr>
        <w:t>under Louisiana </w:t>
      </w:r>
      <w:r>
        <w:rPr>
          <w:color w:val="231F20"/>
          <w:sz w:val="20"/>
        </w:rPr>
        <w:t>Supreme </w:t>
      </w:r>
      <w:r>
        <w:rPr>
          <w:color w:val="231F20"/>
          <w:spacing w:val="-3"/>
          <w:sz w:val="20"/>
        </w:rPr>
        <w:t>Court Rule </w:t>
      </w:r>
      <w:r>
        <w:rPr>
          <w:color w:val="231F20"/>
          <w:sz w:val="20"/>
        </w:rPr>
        <w:t>XIX from suing a complainant for the filing of a complaint </w:t>
      </w:r>
      <w:r>
        <w:rPr>
          <w:color w:val="231F20"/>
          <w:spacing w:val="-3"/>
          <w:sz w:val="20"/>
        </w:rPr>
        <w:t>against </w:t>
      </w:r>
      <w:r>
        <w:rPr>
          <w:color w:val="231F20"/>
          <w:sz w:val="20"/>
        </w:rPr>
        <w:t>them,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3"/>
          <w:sz w:val="20"/>
        </w:rPr>
        <w:t>whether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complaint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has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merit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or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3"/>
          <w:sz w:val="20"/>
        </w:rPr>
        <w:t>not.</w:t>
      </w:r>
    </w:p>
    <w:p>
      <w:pPr>
        <w:pStyle w:val="BodyText"/>
        <w:spacing w:before="0"/>
        <w:ind w:left="0"/>
      </w:pP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line="20" w:lineRule="exact" w:before="0"/>
        <w:ind w:left="113"/>
        <w:rPr>
          <w:sz w:val="2"/>
        </w:rPr>
      </w:pPr>
      <w:r>
        <w:rPr>
          <w:sz w:val="2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280" w:bottom="280" w:left="940" w:right="980"/>
        </w:sectPr>
      </w:pPr>
    </w:p>
    <w:p>
      <w:pPr>
        <w:spacing w:line="283" w:lineRule="auto" w:before="17"/>
        <w:ind w:left="130" w:right="0" w:firstLine="9"/>
        <w:jc w:val="left"/>
        <w:rPr>
          <w:rFonts w:ascii="ITC Avant Garde Gothic"/>
          <w:sz w:val="14"/>
        </w:rPr>
      </w:pPr>
      <w:r>
        <w:rPr>
          <w:rFonts w:ascii="ITC Avant Garde Gothic Demi"/>
          <w:b/>
          <w:color w:val="636466"/>
          <w:w w:val="85"/>
          <w:sz w:val="14"/>
        </w:rPr>
        <w:t>PRACTICE</w:t>
      </w:r>
      <w:r>
        <w:rPr>
          <w:rFonts w:ascii="ITC Avant Garde Gothic Demi"/>
          <w:b/>
          <w:color w:val="636466"/>
          <w:spacing w:val="-9"/>
          <w:w w:val="85"/>
          <w:sz w:val="14"/>
        </w:rPr>
        <w:t> </w:t>
      </w:r>
      <w:r>
        <w:rPr>
          <w:rFonts w:ascii="ITC Avant Garde Gothic Demi"/>
          <w:b/>
          <w:color w:val="636466"/>
          <w:w w:val="85"/>
          <w:sz w:val="14"/>
        </w:rPr>
        <w:t>AID</w:t>
      </w:r>
      <w:r>
        <w:rPr>
          <w:rFonts w:ascii="ITC Avant Garde Gothic Demi"/>
          <w:b/>
          <w:color w:val="636466"/>
          <w:spacing w:val="-9"/>
          <w:w w:val="85"/>
          <w:sz w:val="14"/>
        </w:rPr>
        <w:t> </w:t>
      </w:r>
      <w:r>
        <w:rPr>
          <w:rFonts w:ascii="ITC Avant Garde Gothic Demi"/>
          <w:b/>
          <w:color w:val="636466"/>
          <w:w w:val="85"/>
          <w:sz w:val="14"/>
        </w:rPr>
        <w:t>GUIDE:</w:t>
      </w:r>
      <w:r>
        <w:rPr>
          <w:rFonts w:ascii="ITC Avant Garde Gothic Demi"/>
          <w:b/>
          <w:color w:val="636466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The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Essentials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of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Law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Office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Management </w:t>
      </w:r>
      <w:r>
        <w:rPr>
          <w:rFonts w:ascii="ITC Avant Garde Gothic Demi"/>
          <w:b/>
          <w:color w:val="636466"/>
          <w:w w:val="85"/>
          <w:sz w:val="14"/>
        </w:rPr>
        <w:t>CHAPTER 8 </w:t>
      </w:r>
      <w:r>
        <w:rPr>
          <w:rFonts w:ascii="ITC Avant Garde Gothic"/>
          <w:color w:val="939598"/>
          <w:w w:val="85"/>
          <w:sz w:val="14"/>
        </w:rPr>
        <w:t>Ethics and</w:t>
      </w:r>
      <w:r>
        <w:rPr>
          <w:rFonts w:ascii="ITC Avant Garde Gothic"/>
          <w:color w:val="939598"/>
          <w:spacing w:val="26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Professionalism</w:t>
      </w:r>
    </w:p>
    <w:p>
      <w:pPr>
        <w:pStyle w:val="BodyText"/>
        <w:spacing w:before="5"/>
        <w:ind w:left="0"/>
        <w:rPr>
          <w:rFonts w:ascii="ITC Avant Garde Gothic"/>
          <w:sz w:val="11"/>
        </w:rPr>
      </w:pPr>
      <w:r>
        <w:rPr/>
        <w:br w:type="column"/>
      </w:r>
      <w:r>
        <w:rPr>
          <w:rFonts w:ascii="ITC Avant Garde Gothic"/>
          <w:sz w:val="11"/>
        </w:rPr>
      </w:r>
    </w:p>
    <w:p>
      <w:pPr>
        <w:spacing w:before="0"/>
        <w:ind w:left="130" w:right="0" w:firstLine="0"/>
        <w:jc w:val="left"/>
        <w:rPr>
          <w:sz w:val="11"/>
        </w:rPr>
      </w:pPr>
      <w:r>
        <w:rPr>
          <w:color w:val="636466"/>
          <w:sz w:val="11"/>
        </w:rPr>
        <w:t>Page 153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280" w:bottom="280" w:left="940" w:right="980"/>
          <w:cols w:num="2" w:equalWidth="0">
            <w:col w:w="3744" w:space="5839"/>
            <w:col w:w="737"/>
          </w:cols>
        </w:sectPr>
      </w:pPr>
    </w:p>
    <w:p>
      <w:pPr>
        <w:pStyle w:val="BodyText"/>
        <w:spacing w:line="20" w:lineRule="exact" w:before="0"/>
        <w:ind w:left="113"/>
        <w:rPr>
          <w:sz w:val="2"/>
        </w:rPr>
      </w:pPr>
      <w:r>
        <w:rPr>
          <w:sz w:val="2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sz w:val="2"/>
        </w:rPr>
      </w:r>
    </w:p>
    <w:sectPr>
      <w:type w:val="continuous"/>
      <w:pgSz w:w="12240" w:h="15840"/>
      <w:pgMar w:top="1280" w:bottom="280" w:left="9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ITC Avant Garde Gothic">
    <w:altName w:val="ITC Avant Garde Gothic"/>
    <w:charset w:val="0"/>
    <w:family w:val="swiss"/>
    <w:pitch w:val="variable"/>
  </w:font>
  <w:font w:name="Helvetica">
    <w:altName w:val="Helvetica"/>
    <w:charset w:val="0"/>
    <w:family w:val="swiss"/>
    <w:pitch w:val="variable"/>
  </w:font>
  <w:font w:name="ITC Avant Garde Gothic Demi">
    <w:altName w:val="ITC Avant Garde Gothic Demi"/>
    <w:charset w:val="0"/>
    <w:family w:val="swiss"/>
    <w:pitch w:val="variable"/>
  </w:font>
  <w:font w:name="AvantGarde Bk BT">
    <w:altName w:val="AvantGarde Bk B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60" w:hanging="270"/>
        <w:jc w:val="left"/>
      </w:pPr>
      <w:rPr>
        <w:rFonts w:hint="default" w:ascii="Helvetica" w:hAnsi="Helvetica" w:eastAsia="Helvetica" w:cs="Helvetica"/>
        <w:color w:val="231F20"/>
        <w:spacing w:val="-6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806" w:hanging="2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2" w:hanging="2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8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4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0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6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2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8" w:hanging="2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</w:rPr>
  </w:style>
  <w:style w:styleId="BodyText" w:type="paragraph">
    <w:name w:val="Body Text"/>
    <w:basedOn w:val="Normal"/>
    <w:uiPriority w:val="1"/>
    <w:qFormat/>
    <w:pPr>
      <w:spacing w:before="130"/>
      <w:ind w:left="860"/>
    </w:pPr>
    <w:rPr>
      <w:rFonts w:ascii="Helvetica" w:hAnsi="Helvetica" w:eastAsia="Helvetica" w:cs="Helvetica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89"/>
      <w:ind w:left="455" w:right="414"/>
      <w:jc w:val="center"/>
      <w:outlineLvl w:val="1"/>
    </w:pPr>
    <w:rPr>
      <w:rFonts w:ascii="AvantGarde Bk BT" w:hAnsi="AvantGarde Bk BT" w:eastAsia="AvantGarde Bk BT" w:cs="AvantGarde Bk BT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ind w:left="456" w:right="416"/>
      <w:jc w:val="center"/>
      <w:outlineLvl w:val="2"/>
    </w:pPr>
    <w:rPr>
      <w:rFonts w:ascii="AvantGarde Bk BT" w:hAnsi="AvantGarde Bk BT" w:eastAsia="AvantGarde Bk BT" w:cs="AvantGarde Bk BT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before="130"/>
      <w:ind w:left="860" w:right="820" w:hanging="270"/>
      <w:jc w:val="both"/>
    </w:pPr>
    <w:rPr>
      <w:rFonts w:ascii="Helvetica" w:hAnsi="Helvetica" w:eastAsia="Helvetica" w:cs="Helvetic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lsba.org/Public/AttorneyDisciplinaryProcedures.aspx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2017-04-05T11:03:20Z</dcterms:created>
  <dcterms:modified xsi:type="dcterms:W3CDTF">2017-04-05T11:03:20Z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2017-04-05T00:00:00Z</vt:filetime>
  </property>
</Properties>
</file>