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469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Louisiana State Bar Association Publications Subcommittee</w:t>
      </w:r>
    </w:p>
    <w:p>
      <w:pPr>
        <w:pStyle w:val="Heading1"/>
        <w:spacing w:line="240" w:lineRule="auto" w:before="188"/>
        <w:ind w:left="140" w:right="101" w:firstLine="0"/>
        <w:jc w:val="both"/>
      </w:pP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Publications</w:t>
      </w:r>
      <w:r>
        <w:rPr>
          <w:color w:val="231F20"/>
          <w:spacing w:val="-29"/>
        </w:rPr>
        <w:t> </w:t>
      </w:r>
      <w:r>
        <w:rPr>
          <w:color w:val="231F20"/>
        </w:rPr>
        <w:t>Subcommittee</w:t>
      </w:r>
      <w:r>
        <w:rPr>
          <w:color w:val="231F20"/>
          <w:spacing w:val="-29"/>
        </w:rPr>
        <w:t> </w:t>
      </w:r>
      <w:r>
        <w:rPr>
          <w:color w:val="231F20"/>
        </w:rPr>
        <w:t>of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Rules</w:t>
      </w:r>
      <w:r>
        <w:rPr>
          <w:color w:val="231F20"/>
          <w:spacing w:val="-29"/>
        </w:rPr>
        <w:t> </w:t>
      </w:r>
      <w:r>
        <w:rPr>
          <w:color w:val="231F20"/>
        </w:rPr>
        <w:t>of</w:t>
      </w:r>
      <w:r>
        <w:rPr>
          <w:color w:val="231F20"/>
          <w:spacing w:val="-29"/>
        </w:rPr>
        <w:t> </w:t>
      </w:r>
      <w:r>
        <w:rPr>
          <w:color w:val="231F20"/>
        </w:rPr>
        <w:t>Professional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Conduct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Committee,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assistance</w:t>
      </w:r>
      <w:r>
        <w:rPr>
          <w:color w:val="231F20"/>
          <w:spacing w:val="-29"/>
        </w:rPr>
        <w:t> </w:t>
      </w:r>
      <w:r>
        <w:rPr>
          <w:color w:val="231F20"/>
        </w:rPr>
        <w:t>of</w:t>
      </w:r>
      <w:r>
        <w:rPr>
          <w:color w:val="231F20"/>
          <w:spacing w:val="-29"/>
        </w:rPr>
        <w:t> </w:t>
      </w:r>
      <w:r>
        <w:rPr>
          <w:color w:val="231F20"/>
        </w:rPr>
        <w:t>Ethics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Counsel, </w:t>
      </w:r>
      <w:r>
        <w:rPr>
          <w:color w:val="231F20"/>
        </w:rPr>
        <w:t>regularly</w:t>
      </w:r>
      <w:r>
        <w:rPr>
          <w:color w:val="231F20"/>
          <w:spacing w:val="-17"/>
        </w:rPr>
        <w:t> </w:t>
      </w:r>
      <w:r>
        <w:rPr>
          <w:color w:val="231F20"/>
        </w:rPr>
        <w:t>reviews</w:t>
      </w:r>
      <w:r>
        <w:rPr>
          <w:color w:val="231F20"/>
          <w:spacing w:val="-17"/>
        </w:rPr>
        <w:t> </w:t>
      </w:r>
      <w:r>
        <w:rPr>
          <w:color w:val="231F20"/>
        </w:rPr>
        <w:t>select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ethics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advisory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opinions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issues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topics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interest,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importance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and/or</w:t>
      </w:r>
      <w:r>
        <w:rPr>
          <w:color w:val="231F20"/>
          <w:spacing w:val="-16"/>
        </w:rPr>
        <w:t> </w:t>
      </w:r>
      <w:r>
        <w:rPr>
          <w:color w:val="231F20"/>
        </w:rPr>
        <w:t>significance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general</w:t>
      </w:r>
      <w:r>
        <w:rPr>
          <w:color w:val="231F20"/>
          <w:spacing w:val="-15"/>
        </w:rPr>
        <w:t> </w:t>
      </w:r>
      <w:r>
        <w:rPr>
          <w:color w:val="231F20"/>
        </w:rPr>
        <w:t>bar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15"/>
        </w:rPr>
        <w:t> </w:t>
      </w:r>
      <w:r>
        <w:rPr>
          <w:color w:val="231F20"/>
        </w:rPr>
        <w:t>are</w:t>
      </w:r>
      <w:r>
        <w:rPr>
          <w:color w:val="231F20"/>
          <w:spacing w:val="-15"/>
        </w:rPr>
        <w:t> </w:t>
      </w:r>
      <w:r>
        <w:rPr>
          <w:color w:val="231F20"/>
        </w:rPr>
        <w:t>not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highly</w:t>
      </w:r>
      <w:r>
        <w:rPr>
          <w:color w:val="231F20"/>
          <w:spacing w:val="-15"/>
        </w:rPr>
        <w:t> </w:t>
      </w:r>
      <w:r>
        <w:rPr>
          <w:color w:val="231F20"/>
        </w:rPr>
        <w:t>fact-sensitive,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</w:rPr>
        <w:t>an</w:t>
      </w:r>
      <w:r>
        <w:rPr>
          <w:color w:val="231F20"/>
          <w:spacing w:val="-15"/>
        </w:rPr>
        <w:t> </w:t>
      </w:r>
      <w:r>
        <w:rPr>
          <w:color w:val="231F20"/>
        </w:rPr>
        <w:t>eye</w:t>
      </w:r>
      <w:r>
        <w:rPr>
          <w:color w:val="231F20"/>
          <w:spacing w:val="-15"/>
        </w:rPr>
        <w:t> </w:t>
      </w:r>
      <w:r>
        <w:rPr>
          <w:color w:val="231F20"/>
        </w:rPr>
        <w:t>towards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developing</w:t>
      </w:r>
      <w:r>
        <w:rPr>
          <w:color w:val="231F20"/>
          <w:spacing w:val="-15"/>
        </w:rPr>
        <w:t> </w:t>
      </w:r>
      <w:r>
        <w:rPr>
          <w:color w:val="231F20"/>
        </w:rPr>
        <w:t>them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advisory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opinions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may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published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benefit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general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bar.</w:t>
      </w:r>
      <w:r>
        <w:rPr>
          <w:color w:val="231F20"/>
          <w:spacing w:val="-8"/>
        </w:rPr>
        <w:t> </w:t>
      </w:r>
      <w:r>
        <w:rPr>
          <w:color w:val="231F20"/>
        </w:rPr>
        <w:t>Public</w:t>
      </w:r>
      <w:r>
        <w:rPr>
          <w:color w:val="231F20"/>
          <w:spacing w:val="-9"/>
        </w:rPr>
        <w:t> </w:t>
      </w:r>
      <w:r>
        <w:rPr>
          <w:color w:val="231F20"/>
        </w:rPr>
        <w:t>Opinions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rendered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follows: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  <w:rPr>
          <w:sz w:val="20"/>
        </w:rPr>
      </w:pPr>
      <w:r>
        <w:rPr>
          <w:b/>
          <w:color w:val="231F20"/>
          <w:spacing w:val="-3"/>
          <w:sz w:val="20"/>
        </w:rPr>
        <w:t>05-RPCC-001, </w:t>
      </w:r>
      <w:r>
        <w:rPr>
          <w:color w:val="231F20"/>
          <w:spacing w:val="-3"/>
          <w:sz w:val="20"/>
        </w:rPr>
        <w:t>Lawyer Retirement—Ethical Requirements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3"/>
          <w:sz w:val="20"/>
        </w:rPr>
        <w:t>Client</w:t>
      </w:r>
    </w:p>
    <w:p>
      <w:pPr>
        <w:pStyle w:val="BodyText"/>
        <w:rPr>
          <w:i/>
        </w:rPr>
      </w:pPr>
      <w:hyperlink r:id="rId5">
        <w:r>
          <w:rPr>
            <w:i/>
            <w:color w:val="231F20"/>
          </w:rPr>
          <w:t>http://files.lsba.org/documents/Ethics/LeavingPracticePublicationProof.pdf</w:t>
        </w:r>
      </w:hyperlink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  <w:rPr>
          <w:sz w:val="20"/>
        </w:rPr>
      </w:pPr>
      <w:r>
        <w:rPr>
          <w:b/>
          <w:color w:val="231F20"/>
          <w:spacing w:val="-3"/>
          <w:sz w:val="20"/>
        </w:rPr>
        <w:t>05-RPCC-002, </w:t>
      </w:r>
      <w:r>
        <w:rPr>
          <w:color w:val="231F20"/>
          <w:spacing w:val="-3"/>
          <w:sz w:val="20"/>
        </w:rPr>
        <w:t>Contingency </w:t>
      </w:r>
      <w:r>
        <w:rPr>
          <w:color w:val="231F20"/>
          <w:sz w:val="20"/>
        </w:rPr>
        <w:t>Fees in </w:t>
      </w:r>
      <w:r>
        <w:rPr>
          <w:color w:val="231F20"/>
          <w:spacing w:val="-3"/>
          <w:sz w:val="20"/>
        </w:rPr>
        <w:t>Domestic Relations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3"/>
          <w:sz w:val="20"/>
        </w:rPr>
        <w:t>Cases</w:t>
      </w:r>
    </w:p>
    <w:p>
      <w:pPr>
        <w:pStyle w:val="BodyText"/>
        <w:rPr>
          <w:i/>
        </w:rPr>
      </w:pPr>
      <w:hyperlink r:id="rId6">
        <w:r>
          <w:rPr>
            <w:i/>
            <w:color w:val="231F20"/>
          </w:rPr>
          <w:t>http://files.lsba.org/documents/Ethics/ContingencyFeesDomesticCases.pdf</w:t>
        </w:r>
      </w:hyperlink>
    </w:p>
    <w:p>
      <w:pPr>
        <w:pStyle w:val="Heading1"/>
        <w:numPr>
          <w:ilvl w:val="0"/>
          <w:numId w:val="2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05-RPCC-003,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Surrender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Client</w:t>
      </w:r>
      <w:r>
        <w:rPr>
          <w:color w:val="231F20"/>
          <w:spacing w:val="-9"/>
        </w:rPr>
        <w:t> </w:t>
      </w:r>
      <w:r>
        <w:rPr>
          <w:color w:val="231F20"/>
        </w:rPr>
        <w:t>File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Upon</w:t>
      </w:r>
      <w:r>
        <w:rPr>
          <w:color w:val="231F20"/>
          <w:spacing w:val="-9"/>
        </w:rPr>
        <w:t> </w:t>
      </w:r>
      <w:r>
        <w:rPr>
          <w:color w:val="231F20"/>
        </w:rPr>
        <w:t>Termination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Representation</w:t>
      </w:r>
    </w:p>
    <w:p>
      <w:pPr>
        <w:pStyle w:val="BodyText"/>
        <w:rPr>
          <w:i/>
        </w:rPr>
      </w:pPr>
      <w:hyperlink r:id="rId7">
        <w:r>
          <w:rPr>
            <w:i/>
            <w:color w:val="231F20"/>
          </w:rPr>
          <w:t>http://files.lsba.org/documents/Ethics/FileSurrenderPublicationProof.pdf</w:t>
        </w:r>
      </w:hyperlink>
    </w:p>
    <w:p>
      <w:pPr>
        <w:pStyle w:val="Heading1"/>
        <w:numPr>
          <w:ilvl w:val="0"/>
          <w:numId w:val="3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05-RPCC-004,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Safekeeping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Property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Clients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Third</w:t>
      </w:r>
      <w:r>
        <w:rPr>
          <w:color w:val="231F20"/>
          <w:spacing w:val="-13"/>
        </w:rPr>
        <w:t> </w:t>
      </w:r>
      <w:r>
        <w:rPr>
          <w:color w:val="231F20"/>
        </w:rPr>
        <w:t>Parties</w:t>
      </w:r>
    </w:p>
    <w:p>
      <w:pPr>
        <w:pStyle w:val="BodyText"/>
        <w:rPr>
          <w:i/>
        </w:rPr>
      </w:pPr>
      <w:hyperlink r:id="rId8">
        <w:r>
          <w:rPr>
            <w:i/>
            <w:color w:val="231F20"/>
          </w:rPr>
          <w:t>http://files.lsba.org/documents/Ethics/SafekeepingProperty.pdf</w:t>
        </w:r>
      </w:hyperlink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84" w:after="0"/>
        <w:ind w:left="860" w:right="820" w:hanging="270"/>
        <w:jc w:val="left"/>
        <w:rPr>
          <w:i/>
          <w:sz w:val="20"/>
        </w:rPr>
      </w:pPr>
      <w:r>
        <w:rPr>
          <w:b/>
          <w:color w:val="231F20"/>
          <w:spacing w:val="-3"/>
          <w:sz w:val="20"/>
        </w:rPr>
        <w:t>05-RPCC-005,</w:t>
      </w:r>
      <w:r>
        <w:rPr>
          <w:b/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Lawyer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Providing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“Hotline”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Advice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Wake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Natural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Disaster</w:t>
      </w:r>
      <w:r>
        <w:rPr>
          <w:color w:val="231F20"/>
          <w:spacing w:val="-13"/>
          <w:sz w:val="20"/>
        </w:rPr>
        <w:t> </w:t>
      </w:r>
      <w:r>
        <w:rPr>
          <w:i/>
          <w:color w:val="231F20"/>
          <w:sz w:val="20"/>
        </w:rPr>
        <w:t>(published</w:t>
      </w:r>
      <w:r>
        <w:rPr>
          <w:i/>
          <w:color w:val="231F20"/>
          <w:spacing w:val="-14"/>
          <w:sz w:val="20"/>
        </w:rPr>
        <w:t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14"/>
          <w:sz w:val="20"/>
        </w:rPr>
        <w:t> </w:t>
      </w:r>
      <w:r>
        <w:rPr>
          <w:i/>
          <w:color w:val="231F20"/>
          <w:spacing w:val="-3"/>
          <w:sz w:val="20"/>
        </w:rPr>
        <w:t>an </w:t>
      </w:r>
      <w:r>
        <w:rPr>
          <w:i/>
          <w:color w:val="231F20"/>
          <w:spacing w:val="-3"/>
          <w:sz w:val="20"/>
        </w:rPr>
        <w:t>expedited basis, </w:t>
      </w:r>
      <w:r>
        <w:rPr>
          <w:i/>
          <w:color w:val="231F20"/>
          <w:sz w:val="20"/>
        </w:rPr>
        <w:t>following </w:t>
      </w:r>
      <w:r>
        <w:rPr>
          <w:i/>
          <w:color w:val="231F20"/>
          <w:spacing w:val="-3"/>
          <w:sz w:val="20"/>
        </w:rPr>
        <w:t>Hurricane</w:t>
      </w:r>
      <w:r>
        <w:rPr>
          <w:i/>
          <w:color w:val="231F20"/>
          <w:spacing w:val="-34"/>
          <w:sz w:val="20"/>
        </w:rPr>
        <w:t> </w:t>
      </w:r>
      <w:r>
        <w:rPr>
          <w:i/>
          <w:color w:val="231F20"/>
          <w:sz w:val="20"/>
        </w:rPr>
        <w:t>Katrina)</w:t>
      </w:r>
    </w:p>
    <w:p>
      <w:pPr>
        <w:pStyle w:val="BodyText"/>
        <w:rPr>
          <w:i/>
        </w:rPr>
      </w:pPr>
      <w:hyperlink r:id="rId9">
        <w:r>
          <w:rPr>
            <w:i/>
            <w:color w:val="231F20"/>
          </w:rPr>
          <w:t>http://files.lsba.org/documents/Ethics/05005RPCC.pdf</w:t>
        </w:r>
      </w:hyperlink>
    </w:p>
    <w:p>
      <w:pPr>
        <w:pStyle w:val="Heading1"/>
        <w:numPr>
          <w:ilvl w:val="0"/>
          <w:numId w:val="5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05-RPCC-006,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3"/>
        </w:rPr>
        <w:t>Client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Confidentiality</w:t>
      </w:r>
      <w:r>
        <w:rPr>
          <w:color w:val="231F20"/>
          <w:spacing w:val="-11"/>
        </w:rPr>
        <w:t> </w:t>
      </w:r>
      <w:r>
        <w:rPr>
          <w:color w:val="231F20"/>
        </w:rPr>
        <w:t>vs.</w:t>
      </w:r>
      <w:r>
        <w:rPr>
          <w:color w:val="231F20"/>
          <w:spacing w:val="-11"/>
        </w:rPr>
        <w:t> </w:t>
      </w:r>
      <w:r>
        <w:rPr>
          <w:color w:val="231F20"/>
        </w:rPr>
        <w:t>Subpoena/Court</w:t>
      </w:r>
      <w:r>
        <w:rPr>
          <w:color w:val="231F20"/>
          <w:spacing w:val="-12"/>
        </w:rPr>
        <w:t> </w:t>
      </w:r>
      <w:r>
        <w:rPr>
          <w:color w:val="231F20"/>
        </w:rPr>
        <w:t>Order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Testify</w:t>
      </w:r>
    </w:p>
    <w:p>
      <w:pPr>
        <w:pStyle w:val="BodyText"/>
        <w:rPr>
          <w:i/>
        </w:rPr>
      </w:pPr>
      <w:hyperlink r:id="rId10">
        <w:r>
          <w:rPr>
            <w:i/>
            <w:color w:val="231F20"/>
          </w:rPr>
          <w:t>http://files.lsba.org/documents/Ethics/05006RPCCPublic.pdf</w:t>
        </w:r>
      </w:hyperlink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  <w:rPr>
          <w:sz w:val="20"/>
        </w:rPr>
      </w:pPr>
      <w:r>
        <w:rPr>
          <w:b/>
          <w:color w:val="231F20"/>
          <w:spacing w:val="-3"/>
          <w:sz w:val="20"/>
        </w:rPr>
        <w:t>05-RPCC-007, </w:t>
      </w:r>
      <w:r>
        <w:rPr>
          <w:color w:val="231F20"/>
          <w:spacing w:val="-3"/>
          <w:sz w:val="20"/>
        </w:rPr>
        <w:t>Lawyer </w:t>
      </w:r>
      <w:r>
        <w:rPr>
          <w:color w:val="231F20"/>
          <w:sz w:val="20"/>
        </w:rPr>
        <w:t>as a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Witness</w:t>
      </w:r>
    </w:p>
    <w:p>
      <w:pPr>
        <w:pStyle w:val="BodyText"/>
        <w:rPr>
          <w:i/>
        </w:rPr>
      </w:pPr>
      <w:hyperlink r:id="rId11">
        <w:r>
          <w:rPr>
            <w:i/>
            <w:color w:val="231F20"/>
          </w:rPr>
          <w:t>http://files.lsba.org/documents/Ethics/05LSBARPCC007.pdf</w:t>
        </w:r>
      </w:hyperlink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  <w:rPr>
          <w:sz w:val="20"/>
        </w:rPr>
      </w:pPr>
      <w:r>
        <w:rPr>
          <w:b/>
          <w:color w:val="231F20"/>
          <w:spacing w:val="-7"/>
          <w:sz w:val="20"/>
        </w:rPr>
        <w:t>06-RPCC-008</w:t>
      </w:r>
      <w:r>
        <w:rPr>
          <w:color w:val="231F20"/>
          <w:spacing w:val="-7"/>
          <w:sz w:val="20"/>
        </w:rPr>
        <w:t>, </w:t>
      </w:r>
      <w:r>
        <w:rPr>
          <w:color w:val="231F20"/>
          <w:spacing w:val="-6"/>
          <w:sz w:val="20"/>
        </w:rPr>
        <w:t>Client </w:t>
      </w:r>
      <w:r>
        <w:rPr>
          <w:color w:val="231F20"/>
          <w:spacing w:val="-5"/>
          <w:sz w:val="20"/>
        </w:rPr>
        <w:t>File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7"/>
          <w:sz w:val="20"/>
        </w:rPr>
        <w:t>Retention</w:t>
      </w:r>
    </w:p>
    <w:p>
      <w:pPr>
        <w:pStyle w:val="BodyText"/>
        <w:rPr>
          <w:i/>
        </w:rPr>
      </w:pPr>
      <w:hyperlink r:id="rId12">
        <w:r>
          <w:rPr>
            <w:i/>
            <w:color w:val="231F20"/>
          </w:rPr>
          <w:t>http://files.lsba.org/documents/Ethics/06LSBARPCC008.pdf</w:t>
        </w:r>
      </w:hyperlink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  <w:rPr>
          <w:sz w:val="20"/>
        </w:rPr>
      </w:pPr>
      <w:r>
        <w:rPr>
          <w:b/>
          <w:color w:val="231F20"/>
          <w:spacing w:val="-3"/>
          <w:sz w:val="20"/>
        </w:rPr>
        <w:t>06-RPCC-009,</w:t>
      </w:r>
      <w:r>
        <w:rPr>
          <w:b/>
          <w:color w:val="231F20"/>
          <w:spacing w:val="-11"/>
          <w:sz w:val="20"/>
        </w:rPr>
        <w:t> </w:t>
      </w:r>
      <w:r>
        <w:rPr>
          <w:color w:val="231F20"/>
          <w:sz w:val="20"/>
        </w:rPr>
        <w:t>Funds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Property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Missing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Client</w:t>
      </w:r>
    </w:p>
    <w:p>
      <w:pPr>
        <w:pStyle w:val="BodyText"/>
        <w:rPr>
          <w:i/>
        </w:rPr>
      </w:pPr>
      <w:hyperlink r:id="rId13">
        <w:r>
          <w:rPr>
            <w:i/>
            <w:color w:val="231F20"/>
          </w:rPr>
          <w:t>http://files.lsba.org/documents/Ethics/FundsPropertyMissingClient06009RPCCPub.pdf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</w:pPr>
      <w:r>
        <w:rPr>
          <w:b/>
          <w:color w:val="231F20"/>
          <w:spacing w:val="-3"/>
        </w:rPr>
        <w:t>06-RPCC-010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Lawyer’s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Duty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Report</w:t>
      </w:r>
      <w:r>
        <w:rPr>
          <w:color w:val="231F20"/>
          <w:spacing w:val="-9"/>
        </w:rPr>
        <w:t> </w:t>
      </w:r>
      <w:r>
        <w:rPr>
          <w:color w:val="231F20"/>
        </w:rPr>
        <w:t>Professional</w:t>
      </w:r>
      <w:r>
        <w:rPr>
          <w:color w:val="231F20"/>
          <w:spacing w:val="-10"/>
        </w:rPr>
        <w:t> </w:t>
      </w:r>
      <w:r>
        <w:rPr>
          <w:color w:val="231F20"/>
        </w:rPr>
        <w:t>Misconduct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Another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Lawyer</w:t>
      </w:r>
    </w:p>
    <w:p>
      <w:pPr>
        <w:pStyle w:val="BodyText"/>
        <w:rPr>
          <w:i/>
        </w:rPr>
      </w:pPr>
      <w:hyperlink r:id="rId14">
        <w:r>
          <w:rPr>
            <w:i/>
            <w:color w:val="231F20"/>
          </w:rPr>
          <w:t>http://files.lsba.org/documents/Ethics/06010RPCCPublication.pdf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07-RPCC-011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Conflicts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Interest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Part-Time</w:t>
      </w:r>
      <w:r>
        <w:rPr>
          <w:color w:val="231F20"/>
          <w:spacing w:val="-13"/>
        </w:rPr>
        <w:t> </w:t>
      </w:r>
      <w:r>
        <w:rPr>
          <w:color w:val="231F20"/>
        </w:rPr>
        <w:t>Prosecutor</w:t>
      </w:r>
    </w:p>
    <w:p>
      <w:pPr>
        <w:pStyle w:val="BodyText"/>
        <w:rPr>
          <w:i/>
        </w:rPr>
      </w:pPr>
      <w:hyperlink r:id="rId15">
        <w:r>
          <w:rPr>
            <w:i/>
            <w:color w:val="231F20"/>
          </w:rPr>
          <w:t>http://files.lsba.org/documents/Ethics/PartProsecutor07011Publication.pdf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</w:pPr>
      <w:r>
        <w:rPr>
          <w:b/>
          <w:color w:val="231F20"/>
          <w:spacing w:val="-3"/>
        </w:rPr>
        <w:t>07-RPCC-012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Identification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Law</w:t>
      </w:r>
      <w:r>
        <w:rPr>
          <w:color w:val="231F20"/>
          <w:spacing w:val="-12"/>
        </w:rPr>
        <w:t> </w:t>
      </w:r>
      <w:r>
        <w:rPr>
          <w:color w:val="231F20"/>
        </w:rPr>
        <w:t>Practice</w:t>
      </w:r>
      <w:r>
        <w:rPr>
          <w:color w:val="231F20"/>
          <w:spacing w:val="-13"/>
        </w:rPr>
        <w:t> </w:t>
      </w:r>
      <w:r>
        <w:rPr>
          <w:color w:val="231F20"/>
        </w:rPr>
        <w:t>-</w:t>
      </w:r>
      <w:r>
        <w:rPr>
          <w:color w:val="231F20"/>
          <w:spacing w:val="-12"/>
        </w:rPr>
        <w:t> </w:t>
      </w:r>
      <w:r>
        <w:rPr>
          <w:color w:val="231F20"/>
        </w:rPr>
        <w:t>Fictitious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Trade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Names</w:t>
      </w:r>
    </w:p>
    <w:p>
      <w:pPr>
        <w:pStyle w:val="BodyText"/>
        <w:rPr>
          <w:i/>
        </w:rPr>
      </w:pPr>
      <w:hyperlink r:id="rId16">
        <w:r>
          <w:rPr>
            <w:i/>
            <w:color w:val="231F20"/>
          </w:rPr>
          <w:t>http://files.lsba.org/documents/Ethics/07012RPCCPublicationPro.pdf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07-RPCC-013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Sharing</w:t>
      </w:r>
      <w:r>
        <w:rPr>
          <w:color w:val="231F20"/>
          <w:spacing w:val="-12"/>
        </w:rPr>
        <w:t> </w:t>
      </w:r>
      <w:r>
        <w:rPr>
          <w:color w:val="231F20"/>
        </w:rPr>
        <w:t>Office</w:t>
      </w:r>
      <w:r>
        <w:rPr>
          <w:color w:val="231F20"/>
          <w:spacing w:val="-12"/>
        </w:rPr>
        <w:t> </w:t>
      </w:r>
      <w:r>
        <w:rPr>
          <w:color w:val="231F20"/>
        </w:rPr>
        <w:t>Space</w:t>
      </w:r>
      <w:r>
        <w:rPr>
          <w:color w:val="231F20"/>
          <w:spacing w:val="-12"/>
        </w:rPr>
        <w:t> </w:t>
      </w:r>
      <w:r>
        <w:rPr>
          <w:color w:val="231F20"/>
        </w:rPr>
        <w:t>Without</w:t>
      </w:r>
      <w:r>
        <w:rPr>
          <w:color w:val="231F20"/>
          <w:spacing w:val="-12"/>
        </w:rPr>
        <w:t> </w:t>
      </w:r>
      <w:r>
        <w:rPr>
          <w:color w:val="231F20"/>
        </w:rPr>
        <w:t>Sharing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Liabilities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Conflicts</w:t>
      </w:r>
    </w:p>
    <w:p>
      <w:pPr>
        <w:pStyle w:val="BodyText"/>
        <w:rPr>
          <w:i/>
        </w:rPr>
      </w:pPr>
      <w:hyperlink r:id="rId17">
        <w:r>
          <w:rPr>
            <w:i/>
            <w:color w:val="231F20"/>
          </w:rPr>
          <w:t>http://files.lsba.org/documents/Ethics/SharingOffice07013RPCC.pdf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07-RPCC-0I4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Permissible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Communications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Persons</w:t>
      </w:r>
      <w:r>
        <w:rPr>
          <w:color w:val="231F20"/>
          <w:spacing w:val="-10"/>
        </w:rPr>
        <w:t> </w:t>
      </w:r>
      <w:r>
        <w:rPr>
          <w:color w:val="231F20"/>
        </w:rPr>
        <w:t>Already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Represented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Counsel</w:t>
      </w:r>
    </w:p>
    <w:p>
      <w:pPr>
        <w:pStyle w:val="BodyText"/>
        <w:rPr>
          <w:i/>
        </w:rPr>
      </w:pPr>
      <w:hyperlink r:id="rId18">
        <w:r>
          <w:rPr>
            <w:i/>
            <w:color w:val="231F20"/>
          </w:rPr>
          <w:t>http://files.lsba.org/documents/Ethics/SecondOpinionsPermitted07014RPCC.pdf</w:t>
        </w:r>
      </w:hyperlink>
    </w:p>
    <w:p>
      <w:pPr>
        <w:pStyle w:val="ListParagraph"/>
        <w:numPr>
          <w:ilvl w:val="0"/>
          <w:numId w:val="8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  <w:rPr>
          <w:sz w:val="20"/>
        </w:rPr>
      </w:pPr>
      <w:r>
        <w:rPr>
          <w:b/>
          <w:color w:val="231F20"/>
          <w:spacing w:val="-3"/>
          <w:sz w:val="20"/>
        </w:rPr>
        <w:t>07-RPCC-015</w:t>
      </w:r>
      <w:r>
        <w:rPr>
          <w:color w:val="231F20"/>
          <w:spacing w:val="-3"/>
          <w:sz w:val="20"/>
        </w:rPr>
        <w:t>, </w:t>
      </w:r>
      <w:r>
        <w:rPr>
          <w:color w:val="231F20"/>
          <w:sz w:val="20"/>
        </w:rPr>
        <w:t>Gifts to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3"/>
          <w:sz w:val="20"/>
        </w:rPr>
        <w:t>Clients</w:t>
      </w:r>
    </w:p>
    <w:p>
      <w:pPr>
        <w:pStyle w:val="BodyText"/>
        <w:rPr>
          <w:i/>
        </w:rPr>
      </w:pPr>
      <w:hyperlink r:id="rId19">
        <w:r>
          <w:rPr>
            <w:i/>
            <w:color w:val="231F20"/>
          </w:rPr>
          <w:t>http://files.lsba.org/documents/Ethics/GiftstoClients07015RPCC.pdf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9"/>
        </w:rPr>
        <w:t>08-RPCC-016</w:t>
      </w:r>
      <w:r>
        <w:rPr>
          <w:color w:val="231F20"/>
          <w:spacing w:val="-9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Conflicts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Interest: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Simultaneous</w:t>
      </w:r>
      <w:r>
        <w:rPr>
          <w:color w:val="231F20"/>
          <w:spacing w:val="-13"/>
        </w:rPr>
        <w:t> </w:t>
      </w:r>
      <w:r>
        <w:rPr>
          <w:color w:val="231F20"/>
          <w:spacing w:val="-9"/>
        </w:rPr>
        <w:t>Representation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Driver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Guest-Passenger</w:t>
      </w:r>
    </w:p>
    <w:p>
      <w:pPr>
        <w:pStyle w:val="BodyText"/>
        <w:rPr>
          <w:i/>
        </w:rPr>
      </w:pPr>
      <w:hyperlink r:id="rId20">
        <w:r>
          <w:rPr>
            <w:i/>
            <w:color w:val="231F20"/>
          </w:rPr>
          <w:t>http://files.lsba.org/documents/Ethics/DriverGuestPassengerConflicts08016RPCC.pdf</w:t>
        </w:r>
      </w:hyperlink>
    </w:p>
    <w:p>
      <w:pPr>
        <w:pStyle w:val="ListParagraph"/>
        <w:numPr>
          <w:ilvl w:val="0"/>
          <w:numId w:val="8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  <w:rPr>
          <w:sz w:val="20"/>
        </w:rPr>
      </w:pPr>
      <w:r>
        <w:rPr>
          <w:b/>
          <w:color w:val="231F20"/>
          <w:spacing w:val="-3"/>
          <w:sz w:val="20"/>
        </w:rPr>
        <w:t>08-RPCC-017</w:t>
      </w:r>
      <w:r>
        <w:rPr>
          <w:color w:val="231F20"/>
          <w:spacing w:val="-3"/>
          <w:sz w:val="20"/>
        </w:rPr>
        <w:t>, </w:t>
      </w:r>
      <w:r>
        <w:rPr>
          <w:color w:val="231F20"/>
          <w:sz w:val="20"/>
        </w:rPr>
        <w:t>Sharing Office Space</w:t>
      </w:r>
      <w:r>
        <w:rPr>
          <w:color w:val="231F20"/>
          <w:spacing w:val="-40"/>
          <w:sz w:val="20"/>
        </w:rPr>
        <w:t> </w:t>
      </w:r>
      <w:r>
        <w:rPr>
          <w:color w:val="231F20"/>
          <w:spacing w:val="-3"/>
          <w:sz w:val="20"/>
        </w:rPr>
        <w:t>with Non-Lawyers</w:t>
      </w:r>
    </w:p>
    <w:p>
      <w:pPr>
        <w:pStyle w:val="BodyText"/>
        <w:rPr>
          <w:i/>
        </w:rPr>
      </w:pPr>
      <w:hyperlink r:id="rId21">
        <w:r>
          <w:rPr>
            <w:i/>
            <w:color w:val="231F20"/>
          </w:rPr>
          <w:t>http://files.lsba.org/documents/Ethics/08RPCC017.pdf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12-RPCC-018</w:t>
      </w:r>
      <w:r>
        <w:rPr>
          <w:color w:val="231F20"/>
          <w:spacing w:val="-3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Sharing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Legal</w:t>
      </w:r>
      <w:r>
        <w:rPr>
          <w:color w:val="231F20"/>
          <w:spacing w:val="-7"/>
        </w:rPr>
        <w:t> </w:t>
      </w:r>
      <w:r>
        <w:rPr>
          <w:color w:val="231F20"/>
        </w:rPr>
        <w:t>Fees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Suspended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Disbarred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Lawyers</w:t>
      </w:r>
    </w:p>
    <w:p>
      <w:pPr>
        <w:pStyle w:val="BodyText"/>
        <w:rPr>
          <w:i/>
        </w:rPr>
      </w:pPr>
      <w:hyperlink r:id="rId22">
        <w:r>
          <w:rPr>
            <w:i/>
            <w:color w:val="231F20"/>
          </w:rPr>
          <w:t>http://files.lsba.org/documents/Ethics/LSBAAdvisoryOpinionFeeSharingredli113012.pdf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5" w:after="0"/>
        <w:ind w:left="860" w:right="0" w:hanging="270"/>
        <w:jc w:val="left"/>
      </w:pPr>
      <w:r>
        <w:rPr>
          <w:b/>
          <w:color w:val="231F20"/>
          <w:spacing w:val="-3"/>
        </w:rPr>
        <w:t>12-RPCC-019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Accepting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Credit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Cards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Payment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Fees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Costs</w:t>
      </w:r>
    </w:p>
    <w:p>
      <w:pPr>
        <w:pStyle w:val="BodyText"/>
        <w:rPr>
          <w:i/>
        </w:rPr>
      </w:pPr>
      <w:hyperlink r:id="rId23">
        <w:r>
          <w:rPr>
            <w:i/>
            <w:color w:val="231F20"/>
          </w:rPr>
          <w:t>http://files.lsba.org/documents/Ethics/12LSBARPCC019.pdf</w:t>
        </w:r>
      </w:hyperlink>
    </w:p>
    <w:p>
      <w:pPr>
        <w:pStyle w:val="Heading1"/>
        <w:numPr>
          <w:ilvl w:val="0"/>
          <w:numId w:val="8"/>
        </w:numPr>
        <w:tabs>
          <w:tab w:pos="860" w:val="left" w:leader="none"/>
        </w:tabs>
        <w:spacing w:line="237" w:lineRule="exact" w:before="84" w:after="0"/>
        <w:ind w:left="860" w:right="0" w:hanging="270"/>
        <w:jc w:val="left"/>
      </w:pPr>
      <w:r>
        <w:rPr>
          <w:b/>
          <w:color w:val="231F20"/>
          <w:spacing w:val="-3"/>
        </w:rPr>
        <w:t>16-RPCC-020</w:t>
      </w:r>
      <w:r>
        <w:rPr>
          <w:color w:val="231F20"/>
          <w:spacing w:val="-3"/>
        </w:rPr>
        <w:t>, Communication Regarding </w:t>
      </w:r>
      <w:r>
        <w:rPr>
          <w:color w:val="231F20"/>
        </w:rPr>
        <w:t>Potential</w:t>
      </w:r>
      <w:r>
        <w:rPr>
          <w:color w:val="231F20"/>
          <w:spacing w:val="-36"/>
        </w:rPr>
        <w:t> </w:t>
      </w:r>
      <w:r>
        <w:rPr>
          <w:color w:val="231F20"/>
        </w:rPr>
        <w:t>Malpractice</w:t>
      </w:r>
    </w:p>
    <w:p>
      <w:pPr>
        <w:pStyle w:val="BodyText"/>
        <w:rPr>
          <w:i/>
        </w:rPr>
      </w:pPr>
      <w:hyperlink r:id="rId24">
        <w:r>
          <w:rPr>
            <w:i/>
            <w:color w:val="231F20"/>
          </w:rPr>
          <w:t>http://files.lsba.org/documents/Ethics/PublicOpinion020.pdf</w:t>
        </w:r>
      </w:hyperlink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 w:after="0"/>
        <w:rPr>
          <w:i/>
          <w:sz w:val="16"/>
        </w:rPr>
      </w:pPr>
    </w:p>
    <w:p>
      <w:pPr>
        <w:spacing w:line="20" w:lineRule="exact"/>
        <w:ind w:left="113" w:right="0" w:firstLine="0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40" w:right="980"/>
        </w:sectPr>
      </w:pPr>
    </w:p>
    <w:p>
      <w:pPr>
        <w:spacing w:line="283" w:lineRule="auto" w:before="17"/>
        <w:ind w:left="137" w:right="0" w:firstLine="2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Management </w:t>
      </w:r>
      <w:r>
        <w:rPr>
          <w:rFonts w:ascii="ITC Avant Garde Gothic Demi"/>
          <w:b/>
          <w:color w:val="636466"/>
          <w:w w:val="85"/>
          <w:sz w:val="14"/>
        </w:rPr>
        <w:t>CHAPTER 8 </w:t>
      </w:r>
      <w:r>
        <w:rPr>
          <w:rFonts w:ascii="ITC Avant Garde Gothic"/>
          <w:color w:val="939598"/>
          <w:w w:val="85"/>
          <w:sz w:val="14"/>
        </w:rPr>
        <w:t>Ethics and</w:t>
      </w:r>
      <w:r>
        <w:rPr>
          <w:rFonts w:ascii="ITC Avant Garde Gothic"/>
          <w:color w:val="939598"/>
          <w:spacing w:val="26"/>
          <w:w w:val="85"/>
          <w:sz w:val="14"/>
        </w:rPr>
        <w:t> </w:t>
      </w:r>
      <w:r>
        <w:rPr>
          <w:rFonts w:ascii="ITC Avant Garde Gothic"/>
          <w:color w:val="939598"/>
          <w:w w:val="85"/>
          <w:sz w:val="14"/>
        </w:rPr>
        <w:t>Professionalism</w:t>
      </w:r>
    </w:p>
    <w:p>
      <w:pPr>
        <w:pStyle w:val="BodyText"/>
        <w:spacing w:line="240" w:lineRule="auto" w:before="5"/>
        <w:ind w:left="0"/>
        <w:rPr>
          <w:rFonts w:ascii="ITC Avant Garde Gothic"/>
          <w:i w:val="0"/>
          <w:sz w:val="11"/>
        </w:rPr>
      </w:pPr>
      <w:r>
        <w:rPr>
          <w:i w:val="0"/>
        </w:rPr>
        <w:br w:type="column"/>
      </w:r>
      <w:r>
        <w:rPr>
          <w:rFonts w:ascii="ITC Avant Garde Gothic"/>
          <w:i w:val="0"/>
          <w:sz w:val="11"/>
        </w:rPr>
      </w:r>
    </w:p>
    <w:p>
      <w:pPr>
        <w:spacing w:before="0"/>
        <w:ind w:left="137" w:right="0" w:firstLine="0"/>
        <w:jc w:val="left"/>
        <w:rPr>
          <w:sz w:val="11"/>
        </w:rPr>
      </w:pPr>
      <w:r>
        <w:rPr>
          <w:color w:val="636466"/>
          <w:sz w:val="11"/>
        </w:rPr>
        <w:t>Page 155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80" w:bottom="280" w:left="940" w:right="980"/>
          <w:cols w:num="2" w:equalWidth="0">
            <w:col w:w="3744" w:space="5832"/>
            <w:col w:w="744"/>
          </w:cols>
        </w:sectPr>
      </w:pPr>
    </w:p>
    <w:p>
      <w:pPr>
        <w:spacing w:line="20" w:lineRule="exact"/>
        <w:ind w:left="113" w:right="0" w:firstLine="0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28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b/>
        <w:bCs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b/>
        <w:bCs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i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b/>
        <w:bCs/>
        <w:i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b/>
        <w:bCs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60" w:hanging="270"/>
      </w:pPr>
      <w:rPr>
        <w:rFonts w:hint="default" w:ascii="Helvetica" w:hAnsi="Helvetica" w:eastAsia="Helvetica" w:cs="Helvetica"/>
        <w:i/>
        <w:color w:val="231F20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0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27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>
      <w:spacing w:line="230" w:lineRule="exact"/>
      <w:ind w:left="860"/>
    </w:pPr>
    <w:rPr>
      <w:rFonts w:ascii="Helvetica" w:hAnsi="Helvetica" w:eastAsia="Helvetica" w:cs="Helvetica"/>
      <w:i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85" w:line="237" w:lineRule="exact"/>
      <w:ind w:left="860" w:hanging="270"/>
      <w:outlineLvl w:val="1"/>
    </w:pPr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5" w:line="237" w:lineRule="exact"/>
      <w:ind w:left="860" w:hanging="270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files.lsba.org/documents/Ethics/LeavingPracticePublicationProof.pdf" TargetMode="External"/><Relationship Id="rId6" Type="http://schemas.openxmlformats.org/officeDocument/2006/relationships/hyperlink" Target="http://files.lsba.org/documents/Ethics/ContingencyFeesDomesticCases.pdf" TargetMode="External"/><Relationship Id="rId7" Type="http://schemas.openxmlformats.org/officeDocument/2006/relationships/hyperlink" Target="http://files.lsba.org/documents/Ethics/FileSurrenderPublicationProof.pdf" TargetMode="External"/><Relationship Id="rId8" Type="http://schemas.openxmlformats.org/officeDocument/2006/relationships/hyperlink" Target="http://files.lsba.org/documents/Ethics/SafekeepingProperty.pdf" TargetMode="External"/><Relationship Id="rId9" Type="http://schemas.openxmlformats.org/officeDocument/2006/relationships/hyperlink" Target="http://files.lsba.org/documents/Ethics/05005RPCC.pdf" TargetMode="External"/><Relationship Id="rId10" Type="http://schemas.openxmlformats.org/officeDocument/2006/relationships/hyperlink" Target="http://files.lsba.org/documents/Ethics/05006RPCCPublic.pdf" TargetMode="External"/><Relationship Id="rId11" Type="http://schemas.openxmlformats.org/officeDocument/2006/relationships/hyperlink" Target="http://files.lsba.org/documents/Ethics/05LSBARPCC007.pdf" TargetMode="External"/><Relationship Id="rId12" Type="http://schemas.openxmlformats.org/officeDocument/2006/relationships/hyperlink" Target="http://files.lsba.org/documents/Ethics/06LSBARPCC008.pdf" TargetMode="External"/><Relationship Id="rId13" Type="http://schemas.openxmlformats.org/officeDocument/2006/relationships/hyperlink" Target="http://files.lsba.org/documents/Ethics/FundsPropertyMissingClient06009RPCCPub.pdf" TargetMode="External"/><Relationship Id="rId14" Type="http://schemas.openxmlformats.org/officeDocument/2006/relationships/hyperlink" Target="http://files.lsba.org/documents/Ethics/06010RPCCPublication.pdf" TargetMode="External"/><Relationship Id="rId15" Type="http://schemas.openxmlformats.org/officeDocument/2006/relationships/hyperlink" Target="http://files.lsba.org/documents/Ethics/PartProsecutor07011Publication.pdf" TargetMode="External"/><Relationship Id="rId16" Type="http://schemas.openxmlformats.org/officeDocument/2006/relationships/hyperlink" Target="http://files.lsba.org/documents/Ethics/07012RPCCPublicationPro.pdf" TargetMode="External"/><Relationship Id="rId17" Type="http://schemas.openxmlformats.org/officeDocument/2006/relationships/hyperlink" Target="http://files.lsba.org/documents/Ethics/SharingOffice07013RPCC.pdf" TargetMode="External"/><Relationship Id="rId18" Type="http://schemas.openxmlformats.org/officeDocument/2006/relationships/hyperlink" Target="http://files.lsba.org/documents/Ethics/SecondOpinionsPermitted07014RPCC.pdf" TargetMode="External"/><Relationship Id="rId19" Type="http://schemas.openxmlformats.org/officeDocument/2006/relationships/hyperlink" Target="http://files.lsba.org/documents/Ethics/GiftstoClients07015RPCC.pdf" TargetMode="External"/><Relationship Id="rId20" Type="http://schemas.openxmlformats.org/officeDocument/2006/relationships/hyperlink" Target="http://files.lsba.org/documents/Ethics/DriverGuestPassengerConflicts08016RPCC.pdf" TargetMode="External"/><Relationship Id="rId21" Type="http://schemas.openxmlformats.org/officeDocument/2006/relationships/hyperlink" Target="http://files.lsba.org/documents/Ethics/08RPCC017.pdf" TargetMode="External"/><Relationship Id="rId22" Type="http://schemas.openxmlformats.org/officeDocument/2006/relationships/hyperlink" Target="http://files.lsba.org/documents/Ethics/LSBAAdvisoryOpinionFeeSharingredli113012.pdf" TargetMode="External"/><Relationship Id="rId23" Type="http://schemas.openxmlformats.org/officeDocument/2006/relationships/hyperlink" Target="http://files.lsba.org/documents/Ethics/12LSBARPCC019.pdf" TargetMode="External"/><Relationship Id="rId24" Type="http://schemas.openxmlformats.org/officeDocument/2006/relationships/hyperlink" Target="http://files.lsba.org/documents/Ethics/PublicOpinion020.pdf" TargetMode="Externa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2017-04-05T10:59:41Z</dcterms:created>
  <dcterms:modified xsi:type="dcterms:W3CDTF">2017-04-05T10:59:41Z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