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D13" w:rsidRDefault="0001433B">
      <w:pPr>
        <w:spacing w:before="89" w:line="242" w:lineRule="auto"/>
        <w:ind w:left="2770" w:right="706" w:hanging="161"/>
        <w:rPr>
          <w:rFonts w:ascii="AvantGarde Bk BT"/>
          <w:b/>
          <w:sz w:val="36"/>
        </w:rPr>
      </w:pPr>
      <w:bookmarkStart w:id="0" w:name="_GoBack"/>
      <w:bookmarkEnd w:id="0"/>
      <w:r>
        <w:rPr>
          <w:rFonts w:ascii="AvantGarde Bk BT"/>
          <w:b/>
          <w:color w:val="231F20"/>
          <w:sz w:val="36"/>
        </w:rPr>
        <w:t>Louisiana State Bar Association Committee on the Profession</w:t>
      </w:r>
    </w:p>
    <w:p w:rsidR="00D24D13" w:rsidRDefault="0001433B">
      <w:pPr>
        <w:spacing w:before="184"/>
        <w:ind w:left="140" w:right="116"/>
        <w:jc w:val="both"/>
        <w:rPr>
          <w:i/>
          <w:sz w:val="20"/>
        </w:rPr>
      </w:pPr>
      <w:r>
        <w:rPr>
          <w:color w:val="231F20"/>
          <w:sz w:val="20"/>
        </w:rPr>
        <w:t xml:space="preserve">The Committee on the Profession is charged with conducting the Bar’s professionalism programs and has numerous professionalism articles and information. For information on the Committee, visit </w:t>
      </w:r>
      <w:hyperlink r:id="rId4">
        <w:r>
          <w:rPr>
            <w:i/>
            <w:color w:val="231F20"/>
            <w:sz w:val="20"/>
          </w:rPr>
          <w:t>http://www.lsba.org/</w:t>
        </w:r>
      </w:hyperlink>
      <w:r>
        <w:rPr>
          <w:i/>
          <w:color w:val="231F20"/>
          <w:sz w:val="20"/>
        </w:rPr>
        <w:t xml:space="preserve"> goto/committeeontheprofession</w:t>
      </w:r>
    </w:p>
    <w:p w:rsidR="00D24D13" w:rsidRDefault="00D24D13">
      <w:pPr>
        <w:pStyle w:val="BodyText"/>
        <w:spacing w:before="8"/>
        <w:rPr>
          <w:i/>
          <w:sz w:val="19"/>
        </w:rPr>
      </w:pPr>
    </w:p>
    <w:p w:rsidR="00D24D13" w:rsidRDefault="0001433B">
      <w:pPr>
        <w:pStyle w:val="BodyText"/>
        <w:spacing w:before="1"/>
        <w:ind w:left="140" w:right="118"/>
        <w:jc w:val="both"/>
      </w:pPr>
      <w:r>
        <w:rPr>
          <w:color w:val="231F20"/>
        </w:rPr>
        <w:t xml:space="preserve">The mission of the Committee will be to support and encourage lawyers to exercise the highest standards of integrity, ethics and professionalism in their conduct; to </w:t>
      </w:r>
      <w:r>
        <w:rPr>
          <w:color w:val="231F20"/>
        </w:rPr>
        <w:t>examine systemic issues in the legal system arising out of the lawyer’s relationship and duties to his/her clients, other lawyers, the courts, the judicial system and the public good; to provide the impetus and means to positively impact those relationship</w:t>
      </w:r>
      <w:r>
        <w:rPr>
          <w:color w:val="231F20"/>
        </w:rPr>
        <w:t>s and duties; to improve access to the legal system; and to improve the quality of life and work/life balance for lawyers.</w:t>
      </w:r>
    </w:p>
    <w:p w:rsidR="00D24D13" w:rsidRDefault="00D24D13">
      <w:pPr>
        <w:pStyle w:val="BodyText"/>
      </w:pPr>
    </w:p>
    <w:p w:rsidR="00D24D13" w:rsidRDefault="00D24D13">
      <w:pPr>
        <w:pStyle w:val="BodyText"/>
      </w:pPr>
    </w:p>
    <w:p w:rsidR="00D24D13" w:rsidRDefault="00D24D13">
      <w:pPr>
        <w:pStyle w:val="BodyText"/>
      </w:pPr>
    </w:p>
    <w:p w:rsidR="00D24D13" w:rsidRDefault="00D24D13">
      <w:pPr>
        <w:pStyle w:val="BodyText"/>
      </w:pPr>
    </w:p>
    <w:p w:rsidR="00D24D13" w:rsidRDefault="00D24D13">
      <w:pPr>
        <w:pStyle w:val="BodyText"/>
      </w:pPr>
    </w:p>
    <w:p w:rsidR="00D24D13" w:rsidRDefault="00D24D13">
      <w:pPr>
        <w:pStyle w:val="BodyText"/>
      </w:pPr>
    </w:p>
    <w:p w:rsidR="00D24D13" w:rsidRDefault="00D24D13">
      <w:pPr>
        <w:pStyle w:val="BodyText"/>
      </w:pPr>
    </w:p>
    <w:p w:rsidR="00D24D13" w:rsidRDefault="00D24D13">
      <w:pPr>
        <w:pStyle w:val="BodyText"/>
      </w:pPr>
    </w:p>
    <w:p w:rsidR="00D24D13" w:rsidRDefault="00D24D13">
      <w:pPr>
        <w:pStyle w:val="BodyText"/>
      </w:pPr>
    </w:p>
    <w:p w:rsidR="00D24D13" w:rsidRDefault="00D24D13">
      <w:pPr>
        <w:pStyle w:val="BodyText"/>
      </w:pPr>
    </w:p>
    <w:p w:rsidR="00D24D13" w:rsidRDefault="00D24D13">
      <w:pPr>
        <w:pStyle w:val="BodyText"/>
      </w:pPr>
    </w:p>
    <w:p w:rsidR="00D24D13" w:rsidRDefault="00D24D13">
      <w:pPr>
        <w:pStyle w:val="BodyText"/>
      </w:pPr>
    </w:p>
    <w:p w:rsidR="00D24D13" w:rsidRDefault="00D24D13">
      <w:pPr>
        <w:pStyle w:val="BodyText"/>
      </w:pPr>
    </w:p>
    <w:p w:rsidR="00D24D13" w:rsidRDefault="00D24D13">
      <w:pPr>
        <w:pStyle w:val="BodyText"/>
      </w:pPr>
    </w:p>
    <w:p w:rsidR="00D24D13" w:rsidRDefault="00D24D13">
      <w:pPr>
        <w:pStyle w:val="BodyText"/>
      </w:pPr>
    </w:p>
    <w:p w:rsidR="00D24D13" w:rsidRDefault="00D24D13">
      <w:pPr>
        <w:pStyle w:val="BodyText"/>
      </w:pPr>
    </w:p>
    <w:p w:rsidR="00D24D13" w:rsidRDefault="00D24D13">
      <w:pPr>
        <w:pStyle w:val="BodyText"/>
      </w:pPr>
    </w:p>
    <w:p w:rsidR="00D24D13" w:rsidRDefault="00D24D13">
      <w:pPr>
        <w:pStyle w:val="BodyText"/>
      </w:pPr>
    </w:p>
    <w:p w:rsidR="00D24D13" w:rsidRDefault="00D24D13">
      <w:pPr>
        <w:pStyle w:val="BodyText"/>
      </w:pPr>
    </w:p>
    <w:p w:rsidR="00D24D13" w:rsidRDefault="00D24D13">
      <w:pPr>
        <w:pStyle w:val="BodyText"/>
      </w:pPr>
    </w:p>
    <w:p w:rsidR="00D24D13" w:rsidRDefault="00D24D13">
      <w:pPr>
        <w:pStyle w:val="BodyText"/>
      </w:pPr>
    </w:p>
    <w:p w:rsidR="00D24D13" w:rsidRDefault="00D24D13">
      <w:pPr>
        <w:pStyle w:val="BodyText"/>
      </w:pPr>
    </w:p>
    <w:p w:rsidR="00D24D13" w:rsidRDefault="00D24D13">
      <w:pPr>
        <w:pStyle w:val="BodyText"/>
      </w:pPr>
    </w:p>
    <w:p w:rsidR="00D24D13" w:rsidRDefault="00D24D13">
      <w:pPr>
        <w:pStyle w:val="BodyText"/>
      </w:pPr>
    </w:p>
    <w:p w:rsidR="00D24D13" w:rsidRDefault="00D24D13">
      <w:pPr>
        <w:pStyle w:val="BodyText"/>
      </w:pPr>
    </w:p>
    <w:p w:rsidR="00D24D13" w:rsidRDefault="00D24D13">
      <w:pPr>
        <w:pStyle w:val="BodyText"/>
      </w:pPr>
    </w:p>
    <w:p w:rsidR="00D24D13" w:rsidRDefault="00D24D13">
      <w:pPr>
        <w:pStyle w:val="BodyText"/>
      </w:pPr>
    </w:p>
    <w:p w:rsidR="00D24D13" w:rsidRDefault="00D24D13">
      <w:pPr>
        <w:pStyle w:val="BodyText"/>
      </w:pPr>
    </w:p>
    <w:p w:rsidR="00D24D13" w:rsidRDefault="00D24D13">
      <w:pPr>
        <w:pStyle w:val="BodyText"/>
      </w:pPr>
    </w:p>
    <w:p w:rsidR="00D24D13" w:rsidRDefault="00D24D13">
      <w:pPr>
        <w:pStyle w:val="BodyText"/>
      </w:pPr>
    </w:p>
    <w:p w:rsidR="00D24D13" w:rsidRDefault="00D24D13">
      <w:pPr>
        <w:pStyle w:val="BodyText"/>
      </w:pPr>
    </w:p>
    <w:p w:rsidR="00D24D13" w:rsidRDefault="00D24D13">
      <w:pPr>
        <w:pStyle w:val="BodyText"/>
      </w:pPr>
    </w:p>
    <w:p w:rsidR="00D24D13" w:rsidRDefault="00D24D13">
      <w:pPr>
        <w:pStyle w:val="BodyText"/>
      </w:pPr>
    </w:p>
    <w:p w:rsidR="00D24D13" w:rsidRDefault="00D24D13">
      <w:pPr>
        <w:pStyle w:val="BodyText"/>
      </w:pPr>
    </w:p>
    <w:p w:rsidR="00D24D13" w:rsidRDefault="00D24D13">
      <w:pPr>
        <w:pStyle w:val="BodyText"/>
      </w:pPr>
    </w:p>
    <w:p w:rsidR="00D24D13" w:rsidRDefault="00D24D13">
      <w:pPr>
        <w:pStyle w:val="BodyText"/>
      </w:pPr>
    </w:p>
    <w:p w:rsidR="00D24D13" w:rsidRDefault="00D24D13">
      <w:pPr>
        <w:pStyle w:val="BodyText"/>
      </w:pPr>
    </w:p>
    <w:p w:rsidR="00D24D13" w:rsidRDefault="00D24D13">
      <w:pPr>
        <w:pStyle w:val="BodyText"/>
      </w:pPr>
    </w:p>
    <w:p w:rsidR="00D24D13" w:rsidRDefault="00D24D13">
      <w:pPr>
        <w:pStyle w:val="BodyText"/>
      </w:pPr>
    </w:p>
    <w:p w:rsidR="00D24D13" w:rsidRDefault="00D24D13">
      <w:pPr>
        <w:pStyle w:val="BodyText"/>
      </w:pPr>
    </w:p>
    <w:p w:rsidR="00D24D13" w:rsidRDefault="00D24D13">
      <w:pPr>
        <w:pStyle w:val="BodyText"/>
      </w:pPr>
    </w:p>
    <w:p w:rsidR="00D24D13" w:rsidRDefault="00D24D13">
      <w:pPr>
        <w:pStyle w:val="BodyText"/>
      </w:pPr>
    </w:p>
    <w:p w:rsidR="00D24D13" w:rsidRDefault="00D24D13">
      <w:pPr>
        <w:pStyle w:val="BodyText"/>
      </w:pPr>
    </w:p>
    <w:p w:rsidR="00D24D13" w:rsidRDefault="00D24D13">
      <w:pPr>
        <w:pStyle w:val="BodyText"/>
      </w:pPr>
    </w:p>
    <w:p w:rsidR="00D24D13" w:rsidRDefault="00D24D13">
      <w:pPr>
        <w:pStyle w:val="BodyText"/>
        <w:spacing w:before="4"/>
        <w:rPr>
          <w:sz w:val="14"/>
        </w:rPr>
      </w:pPr>
    </w:p>
    <w:p w:rsidR="00D24D13" w:rsidRDefault="0001433B">
      <w:pPr>
        <w:pStyle w:val="BodyText"/>
        <w:spacing w:line="20" w:lineRule="exact"/>
        <w:ind w:left="1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416675" cy="6350"/>
                <wp:effectExtent l="1905" t="2540" r="1270" b="1016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6675" cy="6350"/>
                          <a:chOff x="0" y="0"/>
                          <a:chExt cx="10105" cy="10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1009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63646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A140B1" id="Group 4" o:spid="_x0000_s1026" style="width:505.25pt;height:.5pt;mso-position-horizontal-relative:char;mso-position-vertical-relative:line" coordsize="1010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">
                <v:line id="Line 5" o:spid="_x0000_s1027" style="position:absolute;visibility:visible;mso-wrap-style:square" from="5,5" to="1009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gRDsIAAADaAAAADwAAAGRycy9kb3ducmV2LnhtbESPQYvCMBSE78L+h/AWvGmqdBepprII&#10;ih5Xe9Dbs3nbljYvpYm1/nsjCHscZuYbZrUeTCN66lxlWcFsGoEgzq2uuFCQnbaTBQjnkTU2lknB&#10;gxys04/RChNt7/xL/dEXIkDYJaig9L5NpHR5SQbd1LbEwfuznUEfZFdI3eE9wE0j51H0LQ1WHBZK&#10;bGlTUl4fb0bBpep5+xWf7flwyfL6eop3s3av1Phz+FmC8DT4//C7vdcKYnhdCTdApk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bgRDsIAAADaAAAADwAAAAAAAAAAAAAA&#10;AAChAgAAZHJzL2Rvd25yZXYueG1sUEsFBgAAAAAEAAQA+QAAAJADAAAAAA==&#10;" strokecolor="#636466" strokeweight=".5pt"/>
                <w10:anchorlock/>
              </v:group>
            </w:pict>
          </mc:Fallback>
        </mc:AlternateContent>
      </w:r>
    </w:p>
    <w:p w:rsidR="00D24D13" w:rsidRDefault="00D24D13">
      <w:pPr>
        <w:spacing w:line="20" w:lineRule="exact"/>
        <w:rPr>
          <w:sz w:val="2"/>
        </w:rPr>
        <w:sectPr w:rsidR="00D24D13">
          <w:type w:val="continuous"/>
          <w:pgSz w:w="12240" w:h="15840"/>
          <w:pgMar w:top="1280" w:right="960" w:bottom="280" w:left="940" w:header="720" w:footer="720" w:gutter="0"/>
          <w:cols w:space="720"/>
        </w:sectPr>
      </w:pPr>
    </w:p>
    <w:p w:rsidR="00D24D13" w:rsidRDefault="0001433B">
      <w:pPr>
        <w:spacing w:before="17"/>
        <w:ind w:left="140"/>
        <w:rPr>
          <w:rFonts w:ascii="ITC Avant Garde Gothic"/>
          <w:sz w:val="14"/>
        </w:rPr>
      </w:pPr>
      <w:r>
        <w:rPr>
          <w:rFonts w:ascii="ITC Avant Garde Gothic Demi"/>
          <w:b/>
          <w:color w:val="636466"/>
          <w:w w:val="85"/>
          <w:sz w:val="14"/>
        </w:rPr>
        <w:t>PRACTICE</w:t>
      </w:r>
      <w:r>
        <w:rPr>
          <w:rFonts w:ascii="ITC Avant Garde Gothic Demi"/>
          <w:b/>
          <w:color w:val="636466"/>
          <w:spacing w:val="-10"/>
          <w:w w:val="85"/>
          <w:sz w:val="14"/>
        </w:rPr>
        <w:t xml:space="preserve"> </w:t>
      </w:r>
      <w:r>
        <w:rPr>
          <w:rFonts w:ascii="ITC Avant Garde Gothic Demi"/>
          <w:b/>
          <w:color w:val="636466"/>
          <w:w w:val="85"/>
          <w:sz w:val="14"/>
        </w:rPr>
        <w:t>AID</w:t>
      </w:r>
      <w:r>
        <w:rPr>
          <w:rFonts w:ascii="ITC Avant Garde Gothic Demi"/>
          <w:b/>
          <w:color w:val="636466"/>
          <w:spacing w:val="-10"/>
          <w:w w:val="85"/>
          <w:sz w:val="14"/>
        </w:rPr>
        <w:t xml:space="preserve"> </w:t>
      </w:r>
      <w:r>
        <w:rPr>
          <w:rFonts w:ascii="ITC Avant Garde Gothic Demi"/>
          <w:b/>
          <w:color w:val="636466"/>
          <w:w w:val="85"/>
          <w:sz w:val="14"/>
        </w:rPr>
        <w:t>GUIDE:</w:t>
      </w:r>
      <w:r>
        <w:rPr>
          <w:rFonts w:ascii="ITC Avant Garde Gothic Demi"/>
          <w:b/>
          <w:color w:val="636466"/>
          <w:spacing w:val="-10"/>
          <w:w w:val="85"/>
          <w:sz w:val="14"/>
        </w:rPr>
        <w:t xml:space="preserve"> </w:t>
      </w:r>
      <w:r>
        <w:rPr>
          <w:rFonts w:ascii="ITC Avant Garde Gothic"/>
          <w:color w:val="939598"/>
          <w:w w:val="85"/>
          <w:sz w:val="14"/>
        </w:rPr>
        <w:t>The</w:t>
      </w:r>
      <w:r>
        <w:rPr>
          <w:rFonts w:ascii="ITC Avant Garde Gothic"/>
          <w:color w:val="939598"/>
          <w:spacing w:val="-10"/>
          <w:w w:val="85"/>
          <w:sz w:val="14"/>
        </w:rPr>
        <w:t xml:space="preserve"> </w:t>
      </w:r>
      <w:r>
        <w:rPr>
          <w:rFonts w:ascii="ITC Avant Garde Gothic"/>
          <w:color w:val="939598"/>
          <w:w w:val="85"/>
          <w:sz w:val="14"/>
        </w:rPr>
        <w:t>Essentials</w:t>
      </w:r>
      <w:r>
        <w:rPr>
          <w:rFonts w:ascii="ITC Avant Garde Gothic"/>
          <w:color w:val="939598"/>
          <w:spacing w:val="-10"/>
          <w:w w:val="85"/>
          <w:sz w:val="14"/>
        </w:rPr>
        <w:t xml:space="preserve"> </w:t>
      </w:r>
      <w:r>
        <w:rPr>
          <w:rFonts w:ascii="ITC Avant Garde Gothic"/>
          <w:color w:val="939598"/>
          <w:w w:val="85"/>
          <w:sz w:val="14"/>
        </w:rPr>
        <w:t>of</w:t>
      </w:r>
      <w:r>
        <w:rPr>
          <w:rFonts w:ascii="ITC Avant Garde Gothic"/>
          <w:color w:val="939598"/>
          <w:spacing w:val="-10"/>
          <w:w w:val="85"/>
          <w:sz w:val="14"/>
        </w:rPr>
        <w:t xml:space="preserve"> </w:t>
      </w:r>
      <w:r>
        <w:rPr>
          <w:rFonts w:ascii="ITC Avant Garde Gothic"/>
          <w:color w:val="939598"/>
          <w:w w:val="85"/>
          <w:sz w:val="14"/>
        </w:rPr>
        <w:t>Law</w:t>
      </w:r>
      <w:r>
        <w:rPr>
          <w:rFonts w:ascii="ITC Avant Garde Gothic"/>
          <w:color w:val="939598"/>
          <w:spacing w:val="-10"/>
          <w:w w:val="85"/>
          <w:sz w:val="14"/>
        </w:rPr>
        <w:t xml:space="preserve"> </w:t>
      </w:r>
      <w:r>
        <w:rPr>
          <w:rFonts w:ascii="ITC Avant Garde Gothic"/>
          <w:color w:val="939598"/>
          <w:w w:val="85"/>
          <w:sz w:val="14"/>
        </w:rPr>
        <w:t>Office</w:t>
      </w:r>
      <w:r>
        <w:rPr>
          <w:rFonts w:ascii="ITC Avant Garde Gothic"/>
          <w:color w:val="939598"/>
          <w:spacing w:val="-10"/>
          <w:w w:val="85"/>
          <w:sz w:val="14"/>
        </w:rPr>
        <w:t xml:space="preserve"> </w:t>
      </w:r>
      <w:r>
        <w:rPr>
          <w:rFonts w:ascii="ITC Avant Garde Gothic"/>
          <w:color w:val="939598"/>
          <w:w w:val="85"/>
          <w:sz w:val="14"/>
        </w:rPr>
        <w:t>Management</w:t>
      </w:r>
    </w:p>
    <w:p w:rsidR="00D24D13" w:rsidRDefault="0001433B">
      <w:pPr>
        <w:spacing w:before="138"/>
        <w:ind w:left="140"/>
        <w:rPr>
          <w:rFonts w:ascii="ITC Avant Garde Gothic"/>
          <w:sz w:val="14"/>
        </w:rPr>
      </w:pPr>
      <w:r>
        <w:br w:type="column"/>
      </w:r>
      <w:r>
        <w:rPr>
          <w:rFonts w:ascii="ITC Avant Garde Gothic Demi"/>
          <w:b/>
          <w:color w:val="636466"/>
          <w:w w:val="85"/>
          <w:sz w:val="14"/>
        </w:rPr>
        <w:t>CHAPTER</w:t>
      </w:r>
      <w:r>
        <w:rPr>
          <w:rFonts w:ascii="ITC Avant Garde Gothic Demi"/>
          <w:b/>
          <w:color w:val="636466"/>
          <w:spacing w:val="-6"/>
          <w:sz w:val="14"/>
        </w:rPr>
        <w:t xml:space="preserve"> </w:t>
      </w:r>
      <w:r>
        <w:rPr>
          <w:rFonts w:ascii="ITC Avant Garde Gothic Demi"/>
          <w:b/>
          <w:color w:val="636466"/>
          <w:w w:val="85"/>
          <w:sz w:val="14"/>
        </w:rPr>
        <w:t>8</w:t>
      </w:r>
      <w:r>
        <w:rPr>
          <w:rFonts w:ascii="ITC Avant Garde Gothic Demi"/>
          <w:b/>
          <w:color w:val="636466"/>
          <w:spacing w:val="5"/>
          <w:sz w:val="14"/>
        </w:rPr>
        <w:t xml:space="preserve"> </w:t>
      </w:r>
      <w:r>
        <w:rPr>
          <w:rFonts w:ascii="ITC Avant Garde Gothic"/>
          <w:color w:val="939598"/>
          <w:w w:val="85"/>
          <w:sz w:val="14"/>
        </w:rPr>
        <w:t>Ethics</w:t>
      </w:r>
      <w:r>
        <w:rPr>
          <w:rFonts w:ascii="ITC Avant Garde Gothic"/>
          <w:color w:val="939598"/>
          <w:spacing w:val="-6"/>
          <w:sz w:val="14"/>
        </w:rPr>
        <w:t xml:space="preserve"> </w:t>
      </w:r>
      <w:r>
        <w:rPr>
          <w:rFonts w:ascii="ITC Avant Garde Gothic"/>
          <w:color w:val="939598"/>
          <w:w w:val="85"/>
          <w:sz w:val="14"/>
        </w:rPr>
        <w:t>and</w:t>
      </w:r>
      <w:r>
        <w:rPr>
          <w:rFonts w:ascii="ITC Avant Garde Gothic"/>
          <w:color w:val="939598"/>
          <w:spacing w:val="-6"/>
          <w:sz w:val="14"/>
        </w:rPr>
        <w:t xml:space="preserve"> </w:t>
      </w:r>
      <w:r>
        <w:rPr>
          <w:rFonts w:ascii="ITC Avant Garde Gothic"/>
          <w:color w:val="939598"/>
          <w:w w:val="85"/>
          <w:sz w:val="14"/>
        </w:rPr>
        <w:t>Profe</w:t>
      </w:r>
      <w:r>
        <w:rPr>
          <w:rFonts w:ascii="ITC Avant Garde Gothic"/>
          <w:color w:val="939598"/>
          <w:spacing w:val="-11"/>
          <w:w w:val="85"/>
          <w:sz w:val="14"/>
        </w:rPr>
        <w:t>s</w:t>
      </w:r>
      <w:r>
        <w:rPr>
          <w:color w:val="636466"/>
          <w:spacing w:val="-63"/>
          <w:position w:val="10"/>
          <w:sz w:val="11"/>
        </w:rPr>
        <w:t>P</w:t>
      </w:r>
      <w:r>
        <w:rPr>
          <w:rFonts w:ascii="ITC Avant Garde Gothic"/>
          <w:color w:val="939598"/>
          <w:w w:val="85"/>
          <w:sz w:val="14"/>
        </w:rPr>
        <w:t>s</w:t>
      </w:r>
      <w:r>
        <w:rPr>
          <w:rFonts w:ascii="ITC Avant Garde Gothic"/>
          <w:color w:val="939598"/>
          <w:spacing w:val="-9"/>
          <w:w w:val="85"/>
          <w:sz w:val="14"/>
        </w:rPr>
        <w:t>i</w:t>
      </w:r>
      <w:r>
        <w:rPr>
          <w:color w:val="636466"/>
          <w:spacing w:val="-53"/>
          <w:position w:val="10"/>
          <w:sz w:val="11"/>
        </w:rPr>
        <w:t>a</w:t>
      </w:r>
      <w:r>
        <w:rPr>
          <w:rFonts w:ascii="ITC Avant Garde Gothic"/>
          <w:color w:val="939598"/>
          <w:spacing w:val="-26"/>
          <w:w w:val="85"/>
          <w:sz w:val="14"/>
        </w:rPr>
        <w:t>o</w:t>
      </w:r>
      <w:r>
        <w:rPr>
          <w:color w:val="636466"/>
          <w:spacing w:val="-36"/>
          <w:position w:val="10"/>
          <w:sz w:val="11"/>
        </w:rPr>
        <w:t>g</w:t>
      </w:r>
      <w:r>
        <w:rPr>
          <w:rFonts w:ascii="ITC Avant Garde Gothic"/>
          <w:color w:val="939598"/>
          <w:spacing w:val="-38"/>
          <w:w w:val="85"/>
          <w:sz w:val="14"/>
        </w:rPr>
        <w:t>n</w:t>
      </w:r>
      <w:r>
        <w:rPr>
          <w:color w:val="636466"/>
          <w:spacing w:val="-24"/>
          <w:position w:val="10"/>
          <w:sz w:val="11"/>
        </w:rPr>
        <w:t>e</w:t>
      </w:r>
      <w:r>
        <w:rPr>
          <w:rFonts w:ascii="ITC Avant Garde Gothic"/>
          <w:color w:val="939598"/>
          <w:spacing w:val="-28"/>
          <w:w w:val="85"/>
          <w:sz w:val="14"/>
        </w:rPr>
        <w:t>a</w:t>
      </w:r>
      <w:r>
        <w:rPr>
          <w:color w:val="636466"/>
          <w:spacing w:val="-34"/>
          <w:position w:val="10"/>
          <w:sz w:val="11"/>
        </w:rPr>
        <w:t>1</w:t>
      </w:r>
      <w:r>
        <w:rPr>
          <w:rFonts w:ascii="ITC Avant Garde Gothic"/>
          <w:color w:val="939598"/>
          <w:w w:val="85"/>
          <w:sz w:val="14"/>
        </w:rPr>
        <w:t>l</w:t>
      </w:r>
      <w:r>
        <w:rPr>
          <w:rFonts w:ascii="ITC Avant Garde Gothic"/>
          <w:color w:val="939598"/>
          <w:spacing w:val="-15"/>
          <w:w w:val="85"/>
          <w:sz w:val="14"/>
        </w:rPr>
        <w:t>i</w:t>
      </w:r>
      <w:r>
        <w:rPr>
          <w:color w:val="636466"/>
          <w:spacing w:val="-47"/>
          <w:position w:val="10"/>
          <w:sz w:val="11"/>
        </w:rPr>
        <w:t>5</w:t>
      </w:r>
      <w:r>
        <w:rPr>
          <w:rFonts w:ascii="ITC Avant Garde Gothic"/>
          <w:color w:val="939598"/>
          <w:spacing w:val="-1"/>
          <w:w w:val="85"/>
          <w:sz w:val="14"/>
        </w:rPr>
        <w:t>s</w:t>
      </w:r>
      <w:r>
        <w:rPr>
          <w:color w:val="636466"/>
          <w:spacing w:val="-62"/>
          <w:position w:val="10"/>
          <w:sz w:val="11"/>
        </w:rPr>
        <w:t>9</w:t>
      </w:r>
      <w:r>
        <w:rPr>
          <w:rFonts w:ascii="ITC Avant Garde Gothic"/>
          <w:color w:val="939598"/>
          <w:w w:val="85"/>
          <w:sz w:val="14"/>
        </w:rPr>
        <w:t>m</w:t>
      </w:r>
    </w:p>
    <w:p w:rsidR="00D24D13" w:rsidRDefault="00D24D13">
      <w:pPr>
        <w:rPr>
          <w:rFonts w:ascii="ITC Avant Garde Gothic"/>
          <w:sz w:val="14"/>
        </w:rPr>
        <w:sectPr w:rsidR="00D24D13">
          <w:type w:val="continuous"/>
          <w:pgSz w:w="12240" w:h="15840"/>
          <w:pgMar w:top="1280" w:right="960" w:bottom="280" w:left="940" w:header="720" w:footer="720" w:gutter="0"/>
          <w:cols w:num="2" w:space="720" w:equalWidth="0">
            <w:col w:w="3744" w:space="4203"/>
            <w:col w:w="2393"/>
          </w:cols>
        </w:sectPr>
      </w:pPr>
    </w:p>
    <w:p w:rsidR="00D24D13" w:rsidRDefault="00D24D13">
      <w:pPr>
        <w:pStyle w:val="BodyText"/>
        <w:spacing w:before="12"/>
        <w:rPr>
          <w:rFonts w:ascii="ITC Avant Garde Gothic"/>
          <w:sz w:val="3"/>
        </w:rPr>
      </w:pPr>
    </w:p>
    <w:p w:rsidR="00D24D13" w:rsidRDefault="0001433B">
      <w:pPr>
        <w:pStyle w:val="BodyText"/>
        <w:spacing w:line="20" w:lineRule="exact"/>
        <w:ind w:left="113"/>
        <w:rPr>
          <w:rFonts w:ascii="ITC Avant Garde Gothic"/>
          <w:sz w:val="2"/>
        </w:rPr>
      </w:pPr>
      <w:r>
        <w:rPr>
          <w:rFonts w:ascii="ITC Avant Garde Gothic"/>
          <w:noProof/>
          <w:sz w:val="2"/>
        </w:rPr>
        <mc:AlternateContent>
          <mc:Choice Requires="wpg">
            <w:drawing>
              <wp:inline distT="0" distB="0" distL="0" distR="0">
                <wp:extent cx="6416675" cy="6350"/>
                <wp:effectExtent l="1905" t="8890" r="1270" b="381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6675" cy="6350"/>
                          <a:chOff x="0" y="0"/>
                          <a:chExt cx="10105" cy="1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1009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63646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865410" id="Group 2" o:spid="_x0000_s1026" style="width:505.25pt;height:.5pt;mso-position-horizontal-relative:char;mso-position-vertical-relative:line" coordsize="1010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">
                <v:line id="Line 3" o:spid="_x0000_s1027" style="position:absolute;visibility:visible;mso-wrap-style:square" from="5,5" to="1009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0s4b8AAADaAAAADwAAAGRycy9kb3ducmV2LnhtbESPzQrCMBCE74LvEFbwpqmiItUoIih6&#10;9Oegt7VZ22KzKU2s9e2NIHgcZuYbZr5sTCFqqlxuWcGgH4EgTqzOOVVwPm16UxDOI2ssLJOCNzlY&#10;LtqtOcbavvhA9dGnIkDYxagg876MpXRJRgZd35bEwbvbyqAPskqlrvAV4KaQwyiaSIM5h4UMS1pn&#10;lDyOT6Pgmte8GY8u9rK/npPH7TTaDsqdUt1Os5qB8NT4f/jX3mkFQ/heCTdAL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R0s4b8AAADaAAAADwAAAAAAAAAAAAAAAACh&#10;AgAAZHJzL2Rvd25yZXYueG1sUEsFBgAAAAAEAAQA+QAAAI0DAAAAAA==&#10;" strokecolor="#636466" strokeweight=".5pt"/>
                <w10:anchorlock/>
              </v:group>
            </w:pict>
          </mc:Fallback>
        </mc:AlternateContent>
      </w:r>
    </w:p>
    <w:sectPr w:rsidR="00D24D13">
      <w:type w:val="continuous"/>
      <w:pgSz w:w="12240" w:h="15840"/>
      <w:pgMar w:top="1280" w:right="96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vantGarde Bk BT">
    <w:altName w:val="AvantGarde Bk BT"/>
    <w:panose1 w:val="020B0702020202020204"/>
    <w:charset w:val="00"/>
    <w:family w:val="swiss"/>
    <w:pitch w:val="variable"/>
    <w:sig w:usb0="00000087" w:usb1="00000000" w:usb2="00000000" w:usb3="00000000" w:csb0="0000001B" w:csb1="00000000"/>
  </w:font>
  <w:font w:name="ITC Avant Garde Gothic Demi">
    <w:altName w:val="ITC Avant Garde Gothic Demi"/>
    <w:panose1 w:val="020B0802020202020204"/>
    <w:charset w:val="00"/>
    <w:family w:val="swiss"/>
    <w:pitch w:val="variable"/>
    <w:sig w:usb0="00000005" w:usb1="00000000" w:usb2="00000000" w:usb3="00000000" w:csb0="00000093" w:csb1="00000000"/>
  </w:font>
  <w:font w:name="ITC Avant Garde Gothic">
    <w:altName w:val="ITC Avant Garde Gothic"/>
    <w:panose1 w:val="020B0602020202020204"/>
    <w:charset w:val="00"/>
    <w:family w:val="swiss"/>
    <w:pitch w:val="variable"/>
    <w:sig w:usb0="00000005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D13"/>
    <w:rsid w:val="0001433B"/>
    <w:rsid w:val="00D2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86B6F3-0D5D-4D2A-AEDD-AC85AD416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Helvetica" w:eastAsia="Helvetica" w:hAnsi="Helvetica" w:cs="Helveti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sb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Baldwin</dc:creator>
  <cp:lastModifiedBy>Barbara Baldwin</cp:lastModifiedBy>
  <cp:revision>2</cp:revision>
  <dcterms:created xsi:type="dcterms:W3CDTF">2017-04-05T15:56:00Z</dcterms:created>
  <dcterms:modified xsi:type="dcterms:W3CDTF">2017-04-05T15:56:00Z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2017-04-04T00:00:00Z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2017-04-05T00:00:00Z</vt:filetime>
  </property>
</Properties>
</file>