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73"/>
        <w:ind w:left="1533" w:right="0" w:firstLine="0"/>
        <w:jc w:val="left"/>
        <w:rPr>
          <w:rFonts w:ascii="AvantGarde Bk BT"/>
          <w:b/>
          <w:sz w:val="36"/>
        </w:rPr>
      </w:pPr>
      <w:r>
        <w:rPr>
          <w:rFonts w:ascii="AvantGarde Bk BT"/>
          <w:b/>
          <w:color w:val="231F20"/>
          <w:sz w:val="36"/>
        </w:rPr>
        <w:t>Involuntarily Closing Your Practice Checklist</w:t>
      </w:r>
    </w:p>
    <w:p>
      <w:pPr>
        <w:spacing w:before="188"/>
        <w:ind w:left="120" w:right="0" w:firstLine="0"/>
        <w:jc w:val="left"/>
        <w:rPr>
          <w:sz w:val="20"/>
        </w:rPr>
      </w:pPr>
      <w:r>
        <w:rPr>
          <w:color w:val="231F20"/>
          <w:sz w:val="20"/>
        </w:rPr>
        <w:t>List compiled from Susan Berson’s article, </w:t>
      </w:r>
      <w:r>
        <w:rPr>
          <w:i/>
          <w:color w:val="231F20"/>
          <w:sz w:val="20"/>
        </w:rPr>
        <w:t>The Death of a Practice</w:t>
      </w:r>
      <w:r>
        <w:rPr>
          <w:color w:val="231F20"/>
          <w:sz w:val="20"/>
        </w:rPr>
        <w:t>.</w:t>
      </w:r>
    </w:p>
    <w:p>
      <w:pPr>
        <w:pStyle w:val="BodyText"/>
        <w:spacing w:before="1"/>
        <w:rPr>
          <w:sz w:val="11"/>
        </w:rPr>
      </w:pPr>
    </w:p>
    <w:p>
      <w:pPr>
        <w:pStyle w:val="BodyText"/>
        <w:spacing w:before="100"/>
        <w:ind w:left="829"/>
      </w:pPr>
      <w:r>
        <w:rPr/>
        <w:pict>
          <v:rect style="position:absolute;margin-left:77pt;margin-top:7.111335pt;width:6.7pt;height:6.7pt;mso-position-horizontal-relative:page;mso-position-vertical-relative:paragraph;z-index:1072" filled="false" stroked="true" strokeweight="1pt" strokecolor="#231f20">
            <v:stroke dashstyle="solid"/>
            <w10:wrap type="none"/>
          </v:rect>
        </w:pict>
      </w:r>
      <w:r>
        <w:rPr>
          <w:color w:val="231F20"/>
        </w:rPr>
        <w:t>Binder, guidebook or packet with materials for staff, family and transition lawyer</w:t>
      </w:r>
    </w:p>
    <w:p>
      <w:pPr>
        <w:pStyle w:val="BodyText"/>
        <w:spacing w:before="2"/>
        <w:rPr>
          <w:sz w:val="11"/>
        </w:rPr>
      </w:pPr>
    </w:p>
    <w:p>
      <w:pPr>
        <w:pStyle w:val="BodyText"/>
        <w:spacing w:before="99"/>
        <w:ind w:left="829"/>
      </w:pPr>
      <w:r>
        <w:rPr/>
        <w:pict>
          <v:rect style="position:absolute;margin-left:77pt;margin-top:7.061336pt;width:6.7pt;height:6.7pt;mso-position-horizontal-relative:page;mso-position-vertical-relative:paragraph;z-index:1096" filled="false" stroked="true" strokeweight="1pt" strokecolor="#231f20">
            <v:stroke dashstyle="solid"/>
            <w10:wrap type="none"/>
          </v:rect>
        </w:pict>
      </w:r>
      <w:r>
        <w:rPr>
          <w:color w:val="231F20"/>
        </w:rPr>
        <w:t>Selection and designation of transition lawyer</w:t>
      </w:r>
    </w:p>
    <w:p>
      <w:pPr>
        <w:pStyle w:val="BodyText"/>
        <w:spacing w:before="1"/>
        <w:rPr>
          <w:sz w:val="11"/>
        </w:rPr>
      </w:pPr>
    </w:p>
    <w:p>
      <w:pPr>
        <w:pStyle w:val="BodyText"/>
        <w:spacing w:before="100"/>
        <w:ind w:left="829"/>
      </w:pPr>
      <w:r>
        <w:rPr/>
        <w:pict>
          <v:rect style="position:absolute;margin-left:77pt;margin-top:7.111335pt;width:6.7pt;height:6.7pt;mso-position-horizontal-relative:page;mso-position-vertical-relative:paragraph;z-index:1120" filled="false" stroked="true" strokeweight="1pt" strokecolor="#231f20">
            <v:stroke dashstyle="solid"/>
            <w10:wrap type="none"/>
          </v:rect>
        </w:pict>
      </w:r>
      <w:r>
        <w:rPr>
          <w:color w:val="231F20"/>
        </w:rPr>
        <w:t>Authorization for emergency access to accounts (check with bank)</w:t>
      </w:r>
    </w:p>
    <w:p>
      <w:pPr>
        <w:pStyle w:val="BodyText"/>
        <w:spacing w:before="2"/>
        <w:rPr>
          <w:sz w:val="11"/>
        </w:rPr>
      </w:pPr>
    </w:p>
    <w:p>
      <w:pPr>
        <w:pStyle w:val="BodyText"/>
        <w:spacing w:before="99"/>
        <w:ind w:left="829"/>
      </w:pPr>
      <w:r>
        <w:rPr/>
        <w:pict>
          <v:rect style="position:absolute;margin-left:77pt;margin-top:7.061336pt;width:6.7pt;height:6.7pt;mso-position-horizontal-relative:page;mso-position-vertical-relative:paragraph;z-index:1144" filled="false" stroked="true" strokeweight="1pt" strokecolor="#231f20">
            <v:stroke dashstyle="solid"/>
            <w10:wrap type="none"/>
          </v:rect>
        </w:pict>
      </w:r>
      <w:r>
        <w:rPr>
          <w:color w:val="231F20"/>
        </w:rPr>
        <w:t>In case of incapacity, a power of attorney for transition lawyer</w:t>
      </w:r>
    </w:p>
    <w:p>
      <w:pPr>
        <w:pStyle w:val="BodyText"/>
        <w:spacing w:before="1"/>
        <w:rPr>
          <w:sz w:val="11"/>
        </w:rPr>
      </w:pPr>
    </w:p>
    <w:p>
      <w:pPr>
        <w:pStyle w:val="BodyText"/>
        <w:spacing w:before="100"/>
        <w:ind w:left="829"/>
      </w:pPr>
      <w:r>
        <w:rPr/>
        <w:pict>
          <v:rect style="position:absolute;margin-left:77pt;margin-top:7.111335pt;width:6.7pt;height:6.7pt;mso-position-horizontal-relative:page;mso-position-vertical-relative:paragraph;z-index:1168" filled="false" stroked="true" strokeweight="1pt" strokecolor="#231f20">
            <v:stroke dashstyle="solid"/>
            <w10:wrap type="none"/>
          </v:rect>
        </w:pict>
      </w:r>
      <w:r>
        <w:rPr>
          <w:color w:val="231F20"/>
        </w:rPr>
        <w:t>List of passwords and contacts</w:t>
      </w:r>
    </w:p>
    <w:p>
      <w:pPr>
        <w:pStyle w:val="BodyText"/>
        <w:spacing w:before="2"/>
        <w:rPr>
          <w:sz w:val="11"/>
        </w:rPr>
      </w:pPr>
    </w:p>
    <w:p>
      <w:pPr>
        <w:pStyle w:val="BodyText"/>
        <w:spacing w:before="99"/>
        <w:ind w:left="829"/>
      </w:pPr>
      <w:r>
        <w:rPr/>
        <w:pict>
          <v:rect style="position:absolute;margin-left:77pt;margin-top:7.061336pt;width:6.7pt;height:6.7pt;mso-position-horizontal-relative:page;mso-position-vertical-relative:paragraph;z-index:1192" filled="false" stroked="true" strokeweight="1pt" strokecolor="#231f20">
            <v:stroke dashstyle="solid"/>
            <w10:wrap type="none"/>
          </v:rect>
        </w:pict>
      </w:r>
      <w:r>
        <w:rPr>
          <w:color w:val="231F20"/>
        </w:rPr>
        <w:t>Explanation and access to calendaring system</w:t>
      </w:r>
    </w:p>
    <w:p>
      <w:pPr>
        <w:pStyle w:val="BodyText"/>
        <w:spacing w:before="1"/>
        <w:rPr>
          <w:sz w:val="11"/>
        </w:rPr>
      </w:pPr>
    </w:p>
    <w:p>
      <w:pPr>
        <w:pStyle w:val="BodyText"/>
        <w:spacing w:before="100"/>
        <w:ind w:left="829"/>
      </w:pPr>
      <w:r>
        <w:rPr/>
        <w:pict>
          <v:rect style="position:absolute;margin-left:77pt;margin-top:7.111213pt;width:6.7pt;height:6.7pt;mso-position-horizontal-relative:page;mso-position-vertical-relative:paragraph;z-index:1216" filled="false" stroked="true" strokeweight="1pt" strokecolor="#231f20">
            <v:stroke dashstyle="solid"/>
            <w10:wrap type="none"/>
          </v:rect>
        </w:pict>
      </w:r>
      <w:r>
        <w:rPr>
          <w:color w:val="231F20"/>
        </w:rPr>
        <w:t>Instructions for family regarding estate and responsibilities of transition lawyer</w:t>
      </w:r>
    </w:p>
    <w:p>
      <w:pPr>
        <w:pStyle w:val="BodyText"/>
        <w:spacing w:before="2"/>
        <w:rPr>
          <w:sz w:val="11"/>
        </w:rPr>
      </w:pPr>
    </w:p>
    <w:p>
      <w:pPr>
        <w:pStyle w:val="BodyText"/>
        <w:spacing w:before="99"/>
        <w:ind w:left="829"/>
      </w:pPr>
      <w:r>
        <w:rPr/>
        <w:pict>
          <v:rect style="position:absolute;margin-left:77pt;margin-top:7.061213pt;width:6.7pt;height:6.7pt;mso-position-horizontal-relative:page;mso-position-vertical-relative:paragraph;z-index:1240" filled="false" stroked="true" strokeweight="1.0pt" strokecolor="#231f20">
            <v:stroke dashstyle="solid"/>
            <w10:wrap type="none"/>
          </v:rect>
        </w:pict>
      </w:r>
      <w:r>
        <w:rPr>
          <w:color w:val="231F20"/>
        </w:rPr>
        <w:t>Draft of letters to be sent to clients, etc.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20"/>
      </w:pPr>
      <w:r>
        <w:rPr>
          <w:color w:val="231F20"/>
        </w:rPr>
        <w:t>A lawyer may wish to consider including the following sample language in an engagement letter and/or contract.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6"/>
        </w:rPr>
      </w:pPr>
    </w:p>
    <w:p>
      <w:pPr>
        <w:pStyle w:val="BodyText"/>
        <w:spacing w:line="20" w:lineRule="exact"/>
        <w:ind w:left="103"/>
        <w:rPr>
          <w:sz w:val="2"/>
        </w:rPr>
      </w:pPr>
      <w:r>
        <w:rPr>
          <w:sz w:val="2"/>
        </w:rPr>
        <w:pict>
          <v:group style="width:505.25pt;height:.5pt;mso-position-horizontal-relative:char;mso-position-vertical-relative:line" coordorigin="0,0" coordsize="10105,10">
            <v:line style="position:absolute" from="5,5" to="10099,5" stroked="true" strokeweight=".5pt" strokecolor="#636466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1500" w:bottom="280" w:left="960" w:right="960"/>
        </w:sectPr>
      </w:pPr>
    </w:p>
    <w:p>
      <w:pPr>
        <w:pStyle w:val="BodyText"/>
        <w:rPr>
          <w:sz w:val="12"/>
        </w:rPr>
      </w:pPr>
    </w:p>
    <w:p>
      <w:pPr>
        <w:spacing w:before="1"/>
        <w:ind w:left="249" w:right="0" w:firstLine="0"/>
        <w:jc w:val="left"/>
        <w:rPr>
          <w:sz w:val="12"/>
        </w:rPr>
      </w:pPr>
      <w:r>
        <w:rPr>
          <w:color w:val="636466"/>
          <w:sz w:val="12"/>
        </w:rPr>
        <w:t>Page 186</w:t>
      </w:r>
    </w:p>
    <w:p>
      <w:pPr>
        <w:spacing w:line="169" w:lineRule="exact" w:before="0"/>
        <w:ind w:left="249" w:right="0" w:firstLine="0"/>
        <w:jc w:val="left"/>
        <w:rPr>
          <w:rFonts w:ascii="ITC Avant Garde Gothic"/>
          <w:sz w:val="14"/>
        </w:rPr>
      </w:pPr>
      <w:r>
        <w:rPr/>
        <w:br w:type="column"/>
      </w:r>
      <w:r>
        <w:rPr>
          <w:rFonts w:ascii="ITC Avant Garde Gothic Demi"/>
          <w:b/>
          <w:color w:val="636466"/>
          <w:w w:val="85"/>
          <w:sz w:val="14"/>
        </w:rPr>
        <w:t>PRACTICE AID GUIDE: </w:t>
      </w:r>
      <w:r>
        <w:rPr>
          <w:rFonts w:ascii="ITC Avant Garde Gothic"/>
          <w:color w:val="939598"/>
          <w:w w:val="85"/>
          <w:sz w:val="14"/>
        </w:rPr>
        <w:t>The Essentials of Law Office Management</w:t>
      </w:r>
    </w:p>
    <w:p>
      <w:pPr>
        <w:spacing w:before="58"/>
        <w:ind w:left="1965" w:right="0" w:firstLine="0"/>
        <w:jc w:val="left"/>
        <w:rPr>
          <w:rFonts w:ascii="ITC Avant Garde Gothic"/>
          <w:sz w:val="14"/>
        </w:rPr>
      </w:pPr>
      <w:r>
        <w:rPr>
          <w:rFonts w:ascii="ITC Avant Garde Gothic Demi"/>
          <w:b/>
          <w:color w:val="636466"/>
          <w:w w:val="90"/>
          <w:sz w:val="14"/>
        </w:rPr>
        <w:t>CHAPTER 11 </w:t>
      </w:r>
      <w:r>
        <w:rPr>
          <w:rFonts w:ascii="ITC Avant Garde Gothic"/>
          <w:color w:val="939598"/>
          <w:w w:val="90"/>
          <w:sz w:val="14"/>
        </w:rPr>
        <w:t>Closing Your Practice</w:t>
      </w:r>
    </w:p>
    <w:p>
      <w:pPr>
        <w:spacing w:after="0"/>
        <w:jc w:val="left"/>
        <w:rPr>
          <w:rFonts w:ascii="ITC Avant Garde Gothic"/>
          <w:sz w:val="14"/>
        </w:rPr>
        <w:sectPr>
          <w:type w:val="continuous"/>
          <w:pgSz w:w="12240" w:h="15840"/>
          <w:pgMar w:top="1500" w:bottom="280" w:left="960" w:right="960"/>
          <w:cols w:num="2" w:equalWidth="0">
            <w:col w:w="764" w:space="5523"/>
            <w:col w:w="4033"/>
          </w:cols>
        </w:sectPr>
      </w:pPr>
    </w:p>
    <w:p>
      <w:pPr>
        <w:pStyle w:val="BodyText"/>
        <w:spacing w:line="20" w:lineRule="exact"/>
        <w:ind w:left="103"/>
        <w:rPr>
          <w:rFonts w:ascii="ITC Avant Garde Gothic"/>
          <w:sz w:val="2"/>
        </w:rPr>
      </w:pPr>
      <w:r>
        <w:rPr>
          <w:rFonts w:ascii="ITC Avant Garde Gothic"/>
          <w:sz w:val="2"/>
        </w:rPr>
        <w:pict>
          <v:group style="width:505.25pt;height:.5pt;mso-position-horizontal-relative:char;mso-position-vertical-relative:line" coordorigin="0,0" coordsize="10105,10">
            <v:line style="position:absolute" from="5,5" to="10099,5" stroked="true" strokeweight=".5pt" strokecolor="#636466">
              <v:stroke dashstyle="solid"/>
            </v:line>
          </v:group>
        </w:pict>
      </w:r>
      <w:r>
        <w:rPr>
          <w:rFonts w:ascii="ITC Avant Garde Gothic"/>
          <w:sz w:val="2"/>
        </w:rPr>
      </w:r>
    </w:p>
    <w:sectPr>
      <w:type w:val="continuous"/>
      <w:pgSz w:w="12240" w:h="15840"/>
      <w:pgMar w:top="1500" w:bottom="280" w:left="96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ITC Avant Garde Gothic Demi">
    <w:altName w:val="ITC Avant Garde Gothic Demi"/>
    <w:charset w:val="0"/>
    <w:family w:val="swiss"/>
    <w:pitch w:val="variable"/>
  </w:font>
  <w:font w:name="Helvetica">
    <w:altName w:val="Helvetica"/>
    <w:charset w:val="0"/>
    <w:family w:val="swiss"/>
    <w:pitch w:val="variable"/>
  </w:font>
  <w:font w:name="ITC Avant Garde Gothic">
    <w:altName w:val="ITC Avant Garde Gothic"/>
    <w:charset w:val="0"/>
    <w:family w:val="swiss"/>
    <w:pitch w:val="variable"/>
  </w:font>
  <w:font w:name="AvantGarde Bk BT">
    <w:altName w:val="AvantGarde Bk B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Helvetica" w:hAnsi="Helvetica" w:eastAsia="Helvetica" w:cs="Helvetica"/>
    </w:rPr>
  </w:style>
  <w:style w:styleId="BodyText" w:type="paragraph">
    <w:name w:val="Body Text"/>
    <w:basedOn w:val="Normal"/>
    <w:uiPriority w:val="1"/>
    <w:qFormat/>
    <w:pPr/>
    <w:rPr>
      <w:rFonts w:ascii="Helvetica" w:hAnsi="Helvetica" w:eastAsia="Helvetica" w:cs="Helvetica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2017-04-05T10:47:04Z</dcterms:created>
  <dcterms:modified xsi:type="dcterms:W3CDTF">2017-04-05T10:47:04Z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2017-04-04T00:00:00Z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2017-04-05T00:00:00Z</vt:filetime>
  </property>
</Properties>
</file>